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353" w:rsidRDefault="00693353" w:rsidP="00693353">
      <w:pPr>
        <w:shd w:val="clear" w:color="auto" w:fill="FFFFFF"/>
        <w:spacing w:before="60" w:after="0" w:line="336" w:lineRule="atLeast"/>
        <w:outlineLvl w:val="2"/>
        <w:rPr>
          <w:rFonts w:ascii="Georgia" w:eastAsia="Times New Roman" w:hAnsi="Georgia" w:cs="Times New Roman"/>
          <w:color w:val="CC6600"/>
          <w:sz w:val="31"/>
          <w:szCs w:val="31"/>
        </w:rPr>
      </w:pPr>
      <w:bookmarkStart w:id="0" w:name="_GoBack"/>
      <w:bookmarkEnd w:id="0"/>
      <w:r w:rsidRPr="00693353">
        <w:rPr>
          <w:rFonts w:ascii="Georgia" w:eastAsia="Times New Roman" w:hAnsi="Georgia" w:cs="Times New Roman"/>
          <w:color w:val="CC6600"/>
          <w:sz w:val="31"/>
          <w:szCs w:val="31"/>
        </w:rPr>
        <w:t xml:space="preserve">Like Mother Like Son: Masculinity and Melancholy in </w:t>
      </w:r>
      <w:proofErr w:type="spellStart"/>
      <w:r w:rsidRPr="00693353">
        <w:rPr>
          <w:rFonts w:ascii="Georgia" w:eastAsia="Times New Roman" w:hAnsi="Georgia" w:cs="Times New Roman"/>
          <w:color w:val="CC6600"/>
          <w:sz w:val="31"/>
          <w:szCs w:val="31"/>
        </w:rPr>
        <w:t>Topdog</w:t>
      </w:r>
      <w:proofErr w:type="spellEnd"/>
      <w:r w:rsidRPr="00693353">
        <w:rPr>
          <w:rFonts w:ascii="Georgia" w:eastAsia="Times New Roman" w:hAnsi="Georgia" w:cs="Times New Roman"/>
          <w:color w:val="CC6600"/>
          <w:sz w:val="31"/>
          <w:szCs w:val="31"/>
        </w:rPr>
        <w:t>/Underdog</w:t>
      </w:r>
    </w:p>
    <w:p w:rsidR="0015130C" w:rsidRPr="00693353" w:rsidRDefault="0015130C" w:rsidP="00693353">
      <w:pPr>
        <w:shd w:val="clear" w:color="auto" w:fill="FFFFFF"/>
        <w:spacing w:before="60" w:after="0" w:line="336" w:lineRule="atLeast"/>
        <w:outlineLvl w:val="2"/>
        <w:rPr>
          <w:rFonts w:ascii="Georgia" w:eastAsia="Times New Roman" w:hAnsi="Georgia" w:cs="Times New Roman"/>
          <w:color w:val="CC6600"/>
          <w:sz w:val="16"/>
          <w:szCs w:val="16"/>
        </w:rPr>
      </w:pPr>
      <w:r w:rsidRPr="0015130C">
        <w:rPr>
          <w:rFonts w:ascii="Georgia" w:eastAsia="Times New Roman" w:hAnsi="Georgia" w:cs="Times New Roman"/>
          <w:color w:val="CC6600"/>
          <w:sz w:val="16"/>
          <w:szCs w:val="16"/>
        </w:rPr>
        <w:t>http://criticalcreative.blogspot.com/2010/05/like-mother-like-son-masculinity-and.html</w:t>
      </w:r>
    </w:p>
    <w:p w:rsidR="0015130C" w:rsidRDefault="0015130C" w:rsidP="00693353">
      <w:pPr>
        <w:shd w:val="clear" w:color="auto" w:fill="FFFFFF"/>
        <w:spacing w:after="180" w:line="384" w:lineRule="atLeast"/>
        <w:rPr>
          <w:rFonts w:ascii="Georgia" w:eastAsia="Times New Roman" w:hAnsi="Georgia" w:cs="Times New Roman"/>
          <w:color w:val="333333"/>
          <w:sz w:val="23"/>
          <w:szCs w:val="23"/>
        </w:rPr>
      </w:pPr>
    </w:p>
    <w:p w:rsidR="00693353" w:rsidRPr="00693353" w:rsidRDefault="00693353" w:rsidP="00693353">
      <w:pPr>
        <w:shd w:val="clear" w:color="auto" w:fill="FFFFFF"/>
        <w:spacing w:after="180" w:line="384" w:lineRule="atLeast"/>
        <w:rPr>
          <w:rFonts w:ascii="Georgia" w:eastAsia="Times New Roman" w:hAnsi="Georgia" w:cs="Times New Roman"/>
          <w:color w:val="333333"/>
          <w:sz w:val="23"/>
          <w:szCs w:val="23"/>
        </w:rPr>
      </w:pPr>
      <w:r w:rsidRPr="00693353">
        <w:rPr>
          <w:rFonts w:ascii="Georgia" w:eastAsia="Times New Roman" w:hAnsi="Georgia" w:cs="Times New Roman"/>
          <w:color w:val="333333"/>
          <w:sz w:val="23"/>
          <w:szCs w:val="23"/>
        </w:rPr>
        <w:t>In the play</w:t>
      </w:r>
      <w:r w:rsidRPr="00693353">
        <w:rPr>
          <w:rFonts w:ascii="Georgia" w:eastAsia="Times New Roman" w:hAnsi="Georgia" w:cs="Times New Roman"/>
          <w:color w:val="333333"/>
          <w:sz w:val="23"/>
        </w:rPr>
        <w:t> </w:t>
      </w:r>
      <w:proofErr w:type="spellStart"/>
      <w:r w:rsidRPr="00693353">
        <w:rPr>
          <w:rFonts w:ascii="Georgia" w:eastAsia="Times New Roman" w:hAnsi="Georgia" w:cs="Times New Roman"/>
          <w:i/>
          <w:iCs/>
          <w:color w:val="333333"/>
          <w:sz w:val="23"/>
          <w:szCs w:val="23"/>
        </w:rPr>
        <w:t>Topdog</w:t>
      </w:r>
      <w:proofErr w:type="spellEnd"/>
      <w:r w:rsidRPr="00693353">
        <w:rPr>
          <w:rFonts w:ascii="Georgia" w:eastAsia="Times New Roman" w:hAnsi="Georgia" w:cs="Times New Roman"/>
          <w:i/>
          <w:iCs/>
          <w:color w:val="333333"/>
          <w:sz w:val="23"/>
          <w:szCs w:val="23"/>
        </w:rPr>
        <w:t>/Underdog</w:t>
      </w:r>
      <w:r w:rsidRPr="00693353">
        <w:rPr>
          <w:rFonts w:ascii="Georgia" w:eastAsia="Times New Roman" w:hAnsi="Georgia" w:cs="Times New Roman"/>
          <w:color w:val="333333"/>
          <w:sz w:val="23"/>
        </w:rPr>
        <w:t> </w:t>
      </w:r>
      <w:r w:rsidRPr="00693353">
        <w:rPr>
          <w:rFonts w:ascii="Georgia" w:eastAsia="Times New Roman" w:hAnsi="Georgia" w:cs="Times New Roman"/>
          <w:color w:val="333333"/>
          <w:sz w:val="23"/>
          <w:szCs w:val="23"/>
        </w:rPr>
        <w:t>(2002 Pulitzer Prize Winner), Suzan Lori-Parks gives us a culminating moment in the lives of two African American brothers, Booth and Lincoln, who live together in a tiny apartment with no running water. In the introduction to her play, Parks writes “This is a play about family wounds and healing. Welcome to the family” (Parks 4).</w:t>
      </w:r>
      <w:r w:rsidRPr="00693353">
        <w:rPr>
          <w:rFonts w:ascii="Georgia" w:eastAsia="Times New Roman" w:hAnsi="Georgia" w:cs="Times New Roman"/>
          <w:color w:val="333333"/>
          <w:sz w:val="23"/>
          <w:szCs w:val="23"/>
        </w:rPr>
        <w:br/>
      </w:r>
      <w:r w:rsidRPr="00693353">
        <w:rPr>
          <w:rFonts w:ascii="Georgia" w:eastAsia="Times New Roman" w:hAnsi="Georgia" w:cs="Times New Roman"/>
          <w:color w:val="333333"/>
          <w:sz w:val="23"/>
          <w:szCs w:val="23"/>
        </w:rPr>
        <w:br/>
        <w:t>When analyzing a work of fiction, there exists the interesting irony that one is not analyzing real events involving real people. The pressure of this irony is somewhat relieved in a theater when the fictional event takes place as a live production. On the stage, the dramatic work becomes a theatrical reality. At the least, the audience suspends believe to enter the world before them and interpret the stage life as real life. Such is the nature of drama (on the page) and theater (on the boards) as opposed to the novel, short story or memoir. Because drama is based on the direct interaction of characters through dialogue and any narrative in the play exists in that dialogue, then discourse analysis lends an appropriate and powerful hand for analyzing a dramatic work.</w:t>
      </w:r>
      <w:r w:rsidRPr="00693353">
        <w:rPr>
          <w:rFonts w:ascii="Georgia" w:eastAsia="Times New Roman" w:hAnsi="Georgia" w:cs="Times New Roman"/>
          <w:color w:val="333333"/>
          <w:sz w:val="23"/>
          <w:szCs w:val="23"/>
        </w:rPr>
        <w:br/>
      </w:r>
      <w:r w:rsidRPr="00693353">
        <w:rPr>
          <w:rFonts w:ascii="Georgia" w:eastAsia="Times New Roman" w:hAnsi="Georgia" w:cs="Times New Roman"/>
          <w:color w:val="333333"/>
          <w:sz w:val="23"/>
          <w:szCs w:val="23"/>
        </w:rPr>
        <w:br/>
        <w:t xml:space="preserve">As Rena </w:t>
      </w:r>
      <w:proofErr w:type="spellStart"/>
      <w:r w:rsidRPr="00693353">
        <w:rPr>
          <w:rFonts w:ascii="Georgia" w:eastAsia="Times New Roman" w:hAnsi="Georgia" w:cs="Times New Roman"/>
          <w:color w:val="333333"/>
          <w:sz w:val="23"/>
          <w:szCs w:val="23"/>
        </w:rPr>
        <w:t>Fraden</w:t>
      </w:r>
      <w:proofErr w:type="spellEnd"/>
      <w:r w:rsidRPr="00693353">
        <w:rPr>
          <w:rFonts w:ascii="Georgia" w:eastAsia="Times New Roman" w:hAnsi="Georgia" w:cs="Times New Roman"/>
          <w:color w:val="333333"/>
          <w:sz w:val="23"/>
          <w:szCs w:val="23"/>
        </w:rPr>
        <w:t xml:space="preserve"> has pointed out, Susan Lori-Parks bears animosity toward critical analysis of her work. In one interview, Parks states, “I like my characters to do things. I’m less interested in meaning—whatever that word means, I’m not quite sure” (</w:t>
      </w:r>
      <w:proofErr w:type="spellStart"/>
      <w:r w:rsidRPr="00693353">
        <w:rPr>
          <w:rFonts w:ascii="Georgia" w:eastAsia="Times New Roman" w:hAnsi="Georgia" w:cs="Times New Roman"/>
          <w:color w:val="333333"/>
          <w:sz w:val="23"/>
          <w:szCs w:val="23"/>
        </w:rPr>
        <w:t>Fraden</w:t>
      </w:r>
      <w:proofErr w:type="spellEnd"/>
      <w:r w:rsidRPr="00693353">
        <w:rPr>
          <w:rFonts w:ascii="Georgia" w:eastAsia="Times New Roman" w:hAnsi="Georgia" w:cs="Times New Roman"/>
          <w:color w:val="333333"/>
          <w:sz w:val="23"/>
          <w:szCs w:val="23"/>
        </w:rPr>
        <w:t xml:space="preserve"> 43). Writers say many things about their works, but Parks seems consistent in her view of her own writing</w:t>
      </w:r>
      <w:proofErr w:type="gramStart"/>
      <w:r w:rsidRPr="00693353">
        <w:rPr>
          <w:rFonts w:ascii="Georgia" w:eastAsia="Times New Roman" w:hAnsi="Georgia" w:cs="Times New Roman"/>
          <w:color w:val="333333"/>
          <w:sz w:val="23"/>
          <w:szCs w:val="23"/>
        </w:rPr>
        <w:t>.</w:t>
      </w:r>
      <w:proofErr w:type="gramEnd"/>
      <w:r w:rsidRPr="00693353">
        <w:rPr>
          <w:rFonts w:ascii="Georgia" w:eastAsia="Times New Roman" w:hAnsi="Georgia" w:cs="Times New Roman"/>
          <w:color w:val="333333"/>
          <w:sz w:val="23"/>
          <w:szCs w:val="23"/>
        </w:rPr>
        <w:br/>
        <w:t>“I’ve told him a hundred times ‘George [George C. Wolfe, the director], there are no metaphor!’ I don’t know what a metaphor is! . . . There are two men in a room. Just take it for that. . . Slavery! Don’t even think about slavery” (</w:t>
      </w:r>
      <w:proofErr w:type="spellStart"/>
      <w:r w:rsidRPr="00693353">
        <w:rPr>
          <w:rFonts w:ascii="Georgia" w:eastAsia="Times New Roman" w:hAnsi="Georgia" w:cs="Times New Roman"/>
          <w:color w:val="333333"/>
          <w:sz w:val="23"/>
          <w:szCs w:val="23"/>
        </w:rPr>
        <w:t>Fraden</w:t>
      </w:r>
      <w:proofErr w:type="spellEnd"/>
      <w:r w:rsidRPr="00693353">
        <w:rPr>
          <w:rFonts w:ascii="Georgia" w:eastAsia="Times New Roman" w:hAnsi="Georgia" w:cs="Times New Roman"/>
          <w:color w:val="333333"/>
          <w:sz w:val="23"/>
          <w:szCs w:val="23"/>
        </w:rPr>
        <w:t xml:space="preserve"> 44). Of course Parks’ assertions leave little room for critical and theoretical analysis. But analysis must forge ahead. Therefore, the only choice left is for the critic to respectfully ignore her complaints, proceed and listen to Parks’ protests with a clue to the literature at hand.</w:t>
      </w:r>
      <w:r w:rsidRPr="00693353">
        <w:rPr>
          <w:rFonts w:ascii="Georgia" w:eastAsia="Times New Roman" w:hAnsi="Georgia" w:cs="Times New Roman"/>
          <w:color w:val="333333"/>
          <w:sz w:val="23"/>
        </w:rPr>
        <w:t> </w:t>
      </w:r>
      <w:r w:rsidRPr="00693353">
        <w:rPr>
          <w:rFonts w:ascii="Georgia" w:eastAsia="Times New Roman" w:hAnsi="Georgia" w:cs="Times New Roman"/>
          <w:color w:val="333333"/>
          <w:sz w:val="23"/>
          <w:szCs w:val="23"/>
        </w:rPr>
        <w:br/>
      </w:r>
      <w:r w:rsidRPr="00693353">
        <w:rPr>
          <w:rFonts w:ascii="Georgia" w:eastAsia="Times New Roman" w:hAnsi="Georgia" w:cs="Times New Roman"/>
          <w:color w:val="333333"/>
          <w:sz w:val="23"/>
          <w:szCs w:val="23"/>
        </w:rPr>
        <w:br/>
        <w:t>Myra Tucker-Abramson states about</w:t>
      </w:r>
      <w:r w:rsidRPr="00693353">
        <w:rPr>
          <w:rFonts w:ascii="Georgia" w:eastAsia="Times New Roman" w:hAnsi="Georgia" w:cs="Times New Roman"/>
          <w:color w:val="333333"/>
          <w:sz w:val="23"/>
        </w:rPr>
        <w:t> </w:t>
      </w:r>
      <w:proofErr w:type="spellStart"/>
      <w:r w:rsidRPr="00693353">
        <w:rPr>
          <w:rFonts w:ascii="Georgia" w:eastAsia="Times New Roman" w:hAnsi="Georgia" w:cs="Times New Roman"/>
          <w:i/>
          <w:iCs/>
          <w:color w:val="333333"/>
          <w:sz w:val="23"/>
          <w:szCs w:val="23"/>
        </w:rPr>
        <w:t>Topdog</w:t>
      </w:r>
      <w:proofErr w:type="spellEnd"/>
      <w:r w:rsidRPr="00693353">
        <w:rPr>
          <w:rFonts w:ascii="Georgia" w:eastAsia="Times New Roman" w:hAnsi="Georgia" w:cs="Times New Roman"/>
          <w:i/>
          <w:iCs/>
          <w:color w:val="333333"/>
          <w:sz w:val="23"/>
          <w:szCs w:val="23"/>
        </w:rPr>
        <w:t>/</w:t>
      </w:r>
      <w:proofErr w:type="gramStart"/>
      <w:r w:rsidRPr="00693353">
        <w:rPr>
          <w:rFonts w:ascii="Georgia" w:eastAsia="Times New Roman" w:hAnsi="Georgia" w:cs="Times New Roman"/>
          <w:i/>
          <w:iCs/>
          <w:color w:val="333333"/>
          <w:sz w:val="23"/>
          <w:szCs w:val="23"/>
        </w:rPr>
        <w:t>Underdog</w:t>
      </w:r>
      <w:r w:rsidRPr="00693353">
        <w:rPr>
          <w:rFonts w:ascii="Georgia" w:eastAsia="Times New Roman" w:hAnsi="Georgia" w:cs="Times New Roman"/>
          <w:color w:val="333333"/>
          <w:sz w:val="23"/>
        </w:rPr>
        <w:t> </w:t>
      </w:r>
      <w:r w:rsidRPr="00693353">
        <w:rPr>
          <w:rFonts w:ascii="Georgia" w:eastAsia="Times New Roman" w:hAnsi="Georgia" w:cs="Times New Roman"/>
          <w:color w:val="333333"/>
          <w:sz w:val="23"/>
          <w:szCs w:val="23"/>
        </w:rPr>
        <w:t>,</w:t>
      </w:r>
      <w:proofErr w:type="gramEnd"/>
      <w:r w:rsidRPr="00693353">
        <w:rPr>
          <w:rFonts w:ascii="Georgia" w:eastAsia="Times New Roman" w:hAnsi="Georgia" w:cs="Times New Roman"/>
          <w:color w:val="333333"/>
          <w:sz w:val="23"/>
          <w:szCs w:val="23"/>
        </w:rPr>
        <w:t xml:space="preserve"> “It is the rage of disempowerment </w:t>
      </w:r>
      <w:r w:rsidRPr="00693353">
        <w:rPr>
          <w:rFonts w:ascii="Georgia" w:eastAsia="Times New Roman" w:hAnsi="Georgia" w:cs="Times New Roman"/>
          <w:color w:val="333333"/>
          <w:sz w:val="23"/>
          <w:szCs w:val="23"/>
        </w:rPr>
        <w:lastRenderedPageBreak/>
        <w:t xml:space="preserve">and loss, that moves Booth to kill his brother, and in this way, the burden of responsibility for Lincoln’s death lies at least as much on the shoulders of systemic and economic racism as it does on Booth” (93). For me, this is the form of criticism that Parks is speaking against, and not necessarily all criticism. An appropriate theory would admit a myriad of ambiguities: </w:t>
      </w:r>
      <w:r w:rsidRPr="00693353">
        <w:rPr>
          <w:rFonts w:ascii="Georgia" w:eastAsia="Times New Roman" w:hAnsi="Georgia" w:cs="Times New Roman"/>
          <w:b/>
          <w:color w:val="333333"/>
          <w:sz w:val="23"/>
          <w:szCs w:val="23"/>
        </w:rPr>
        <w:t>“The masks black men wear are many and varied and might be understood as congruent with the difficult history of the agency or lack thereof of black masculine self-fashioning that is autonomous sand wholly self-interested. As we all know, history is always in question when black masculinity is in discussion” (Walcott 75).</w:t>
      </w:r>
      <w:r w:rsidRPr="00693353">
        <w:rPr>
          <w:rFonts w:ascii="Georgia" w:eastAsia="Times New Roman" w:hAnsi="Georgia" w:cs="Times New Roman"/>
          <w:b/>
          <w:color w:val="333333"/>
          <w:sz w:val="23"/>
          <w:szCs w:val="23"/>
        </w:rPr>
        <w:br/>
      </w:r>
      <w:r w:rsidRPr="00693353">
        <w:rPr>
          <w:rFonts w:ascii="Georgia" w:eastAsia="Times New Roman" w:hAnsi="Georgia" w:cs="Times New Roman"/>
          <w:b/>
          <w:color w:val="333333"/>
          <w:sz w:val="23"/>
          <w:szCs w:val="23"/>
        </w:rPr>
        <w:br/>
      </w:r>
      <w:r w:rsidRPr="00693353">
        <w:rPr>
          <w:rFonts w:ascii="Georgia" w:eastAsia="Times New Roman" w:hAnsi="Georgia" w:cs="Times New Roman"/>
          <w:color w:val="333333"/>
          <w:sz w:val="23"/>
          <w:szCs w:val="23"/>
        </w:rPr>
        <w:t xml:space="preserve">Tucker-Abramson claims, “It is the rage of disempowerment and </w:t>
      </w:r>
      <w:proofErr w:type="gramStart"/>
      <w:r w:rsidRPr="00693353">
        <w:rPr>
          <w:rFonts w:ascii="Georgia" w:eastAsia="Times New Roman" w:hAnsi="Georgia" w:cs="Times New Roman"/>
          <w:color w:val="333333"/>
          <w:sz w:val="23"/>
          <w:szCs w:val="23"/>
        </w:rPr>
        <w:t>loss, that</w:t>
      </w:r>
      <w:proofErr w:type="gramEnd"/>
      <w:r w:rsidRPr="00693353">
        <w:rPr>
          <w:rFonts w:ascii="Georgia" w:eastAsia="Times New Roman" w:hAnsi="Georgia" w:cs="Times New Roman"/>
          <w:color w:val="333333"/>
          <w:sz w:val="23"/>
          <w:szCs w:val="23"/>
        </w:rPr>
        <w:t xml:space="preserve"> moves Booth to kill his brother. . . The burden of responsibility for Lincoln’s death lies at least as much on the shoulders of economic degradation and systemic racism as it does on Booth” (93). I believe the backbone of </w:t>
      </w:r>
      <w:proofErr w:type="spellStart"/>
      <w:r w:rsidRPr="00693353">
        <w:rPr>
          <w:rFonts w:ascii="Georgia" w:eastAsia="Times New Roman" w:hAnsi="Georgia" w:cs="Times New Roman"/>
          <w:color w:val="333333"/>
          <w:sz w:val="23"/>
          <w:szCs w:val="23"/>
        </w:rPr>
        <w:t>Topdog</w:t>
      </w:r>
      <w:proofErr w:type="spellEnd"/>
      <w:r w:rsidRPr="00693353">
        <w:rPr>
          <w:rFonts w:ascii="Georgia" w:eastAsia="Times New Roman" w:hAnsi="Georgia" w:cs="Times New Roman"/>
          <w:color w:val="333333"/>
          <w:sz w:val="23"/>
          <w:szCs w:val="23"/>
        </w:rPr>
        <w:t>/Underdog will break under the burden of such a mission. However, I do agree with Tucker-Abramson’s claim that “definitions of masculinity” are at the heart of the struggle between the two brothers, especially Booths’ internal struggle. The face to face interaction of the brothers supports this notion.</w:t>
      </w:r>
      <w:r w:rsidRPr="00693353">
        <w:rPr>
          <w:rFonts w:ascii="Georgia" w:eastAsia="Times New Roman" w:hAnsi="Georgia" w:cs="Times New Roman"/>
          <w:color w:val="333333"/>
          <w:sz w:val="23"/>
        </w:rPr>
        <w:t> </w:t>
      </w:r>
      <w:r w:rsidRPr="00693353">
        <w:rPr>
          <w:rFonts w:ascii="Georgia" w:eastAsia="Times New Roman" w:hAnsi="Georgia" w:cs="Times New Roman"/>
          <w:color w:val="333333"/>
          <w:sz w:val="23"/>
          <w:szCs w:val="23"/>
        </w:rPr>
        <w:br/>
      </w:r>
      <w:r w:rsidRPr="00693353">
        <w:rPr>
          <w:rFonts w:ascii="Georgia" w:eastAsia="Times New Roman" w:hAnsi="Georgia" w:cs="Times New Roman"/>
          <w:color w:val="333333"/>
          <w:sz w:val="23"/>
          <w:szCs w:val="23"/>
        </w:rPr>
        <w:br/>
        <w:t>Therefore, utilizing the post-</w:t>
      </w:r>
      <w:proofErr w:type="spellStart"/>
      <w:r w:rsidRPr="00693353">
        <w:rPr>
          <w:rFonts w:ascii="Georgia" w:eastAsia="Times New Roman" w:hAnsi="Georgia" w:cs="Times New Roman"/>
          <w:color w:val="333333"/>
          <w:sz w:val="23"/>
          <w:szCs w:val="23"/>
        </w:rPr>
        <w:t>structuralist</w:t>
      </w:r>
      <w:proofErr w:type="spellEnd"/>
      <w:r w:rsidRPr="00693353">
        <w:rPr>
          <w:rFonts w:ascii="Georgia" w:eastAsia="Times New Roman" w:hAnsi="Georgia" w:cs="Times New Roman"/>
          <w:color w:val="333333"/>
          <w:sz w:val="23"/>
          <w:szCs w:val="23"/>
        </w:rPr>
        <w:t xml:space="preserve"> concept of Erving </w:t>
      </w:r>
      <w:proofErr w:type="spellStart"/>
      <w:r w:rsidRPr="00693353">
        <w:rPr>
          <w:rFonts w:ascii="Georgia" w:eastAsia="Times New Roman" w:hAnsi="Georgia" w:cs="Times New Roman"/>
          <w:color w:val="333333"/>
          <w:sz w:val="23"/>
          <w:szCs w:val="23"/>
        </w:rPr>
        <w:t>Goffman’s</w:t>
      </w:r>
      <w:proofErr w:type="spellEnd"/>
      <w:r w:rsidRPr="00693353">
        <w:rPr>
          <w:rFonts w:ascii="Georgia" w:eastAsia="Times New Roman" w:hAnsi="Georgia" w:cs="Times New Roman"/>
          <w:color w:val="333333"/>
          <w:sz w:val="23"/>
          <w:szCs w:val="23"/>
        </w:rPr>
        <w:t xml:space="preserve"> interaction order, I will establish the family framework of the two brothers, Booth and Lincoln, as they attempt to live together. In the text of </w:t>
      </w:r>
      <w:proofErr w:type="spellStart"/>
      <w:r w:rsidRPr="00693353">
        <w:rPr>
          <w:rFonts w:ascii="Georgia" w:eastAsia="Times New Roman" w:hAnsi="Georgia" w:cs="Times New Roman"/>
          <w:color w:val="333333"/>
          <w:sz w:val="23"/>
          <w:szCs w:val="23"/>
        </w:rPr>
        <w:t>Topdog</w:t>
      </w:r>
      <w:proofErr w:type="spellEnd"/>
      <w:r w:rsidRPr="00693353">
        <w:rPr>
          <w:rFonts w:ascii="Georgia" w:eastAsia="Times New Roman" w:hAnsi="Georgia" w:cs="Times New Roman"/>
          <w:color w:val="333333"/>
          <w:sz w:val="23"/>
          <w:szCs w:val="23"/>
        </w:rPr>
        <w:t xml:space="preserve">/Underdog, I will discover two major components of interaction order--normalcy and trust—and explain how the breakdown of normalcy and trust leads Booth to kill Lincoln. Also, I will show that Booth’s confusion about normal heterosexual behavior and the lack of reward in this mythical arena, along with the sexual myth’s correspondence to Booth’s shattered dream myth of making a lot of money at 3-card </w:t>
      </w:r>
      <w:proofErr w:type="spellStart"/>
      <w:r w:rsidRPr="00693353">
        <w:rPr>
          <w:rFonts w:ascii="Georgia" w:eastAsia="Times New Roman" w:hAnsi="Georgia" w:cs="Times New Roman"/>
          <w:color w:val="333333"/>
          <w:sz w:val="23"/>
          <w:szCs w:val="23"/>
        </w:rPr>
        <w:t>monte</w:t>
      </w:r>
      <w:proofErr w:type="spellEnd"/>
      <w:r w:rsidRPr="00693353">
        <w:rPr>
          <w:rFonts w:ascii="Georgia" w:eastAsia="Times New Roman" w:hAnsi="Georgia" w:cs="Times New Roman"/>
          <w:color w:val="333333"/>
          <w:sz w:val="23"/>
          <w:szCs w:val="23"/>
        </w:rPr>
        <w:t>, leads Booth to kill Lincoln.</w:t>
      </w:r>
      <w:r w:rsidRPr="00693353">
        <w:rPr>
          <w:rFonts w:ascii="Georgia" w:eastAsia="Times New Roman" w:hAnsi="Georgia" w:cs="Times New Roman"/>
          <w:color w:val="333333"/>
          <w:sz w:val="23"/>
        </w:rPr>
        <w:t> </w:t>
      </w:r>
      <w:r w:rsidRPr="00693353">
        <w:rPr>
          <w:rFonts w:ascii="Georgia" w:eastAsia="Times New Roman" w:hAnsi="Georgia" w:cs="Times New Roman"/>
          <w:color w:val="333333"/>
          <w:sz w:val="23"/>
          <w:szCs w:val="23"/>
        </w:rPr>
        <w:br/>
        <w:t xml:space="preserve">Although the cast list (Parks 7) names Lincoln the </w:t>
      </w:r>
      <w:proofErr w:type="spellStart"/>
      <w:r w:rsidRPr="00693353">
        <w:rPr>
          <w:rFonts w:ascii="Georgia" w:eastAsia="Times New Roman" w:hAnsi="Georgia" w:cs="Times New Roman"/>
          <w:color w:val="333333"/>
          <w:sz w:val="23"/>
          <w:szCs w:val="23"/>
        </w:rPr>
        <w:t>Topdog</w:t>
      </w:r>
      <w:proofErr w:type="spellEnd"/>
      <w:r w:rsidRPr="00693353">
        <w:rPr>
          <w:rFonts w:ascii="Georgia" w:eastAsia="Times New Roman" w:hAnsi="Georgia" w:cs="Times New Roman"/>
          <w:color w:val="333333"/>
          <w:sz w:val="23"/>
          <w:szCs w:val="23"/>
        </w:rPr>
        <w:t xml:space="preserve"> and Booth the underdog, ironically Booth is the first and last man standing in the play. “Perhaps the real crime of the confidence man is not that he takes money from his victims but that he robs us all of the belief that middle-class manners and appearance can be sustained only by middle-class people” (</w:t>
      </w:r>
      <w:proofErr w:type="spellStart"/>
      <w:r w:rsidRPr="00693353">
        <w:rPr>
          <w:rFonts w:ascii="Georgia" w:eastAsia="Times New Roman" w:hAnsi="Georgia" w:cs="Times New Roman"/>
          <w:color w:val="333333"/>
          <w:sz w:val="23"/>
          <w:szCs w:val="23"/>
        </w:rPr>
        <w:t>Goffman</w:t>
      </w:r>
      <w:proofErr w:type="spellEnd"/>
      <w:r w:rsidRPr="00693353">
        <w:rPr>
          <w:rFonts w:ascii="Georgia" w:eastAsia="Times New Roman" w:hAnsi="Georgia" w:cs="Times New Roman"/>
          <w:color w:val="333333"/>
          <w:sz w:val="23"/>
          <w:szCs w:val="23"/>
        </w:rPr>
        <w:t xml:space="preserve"> 29).</w:t>
      </w:r>
      <w:r w:rsidRPr="00693353">
        <w:rPr>
          <w:rFonts w:ascii="Georgia" w:eastAsia="Times New Roman" w:hAnsi="Georgia" w:cs="Times New Roman"/>
          <w:color w:val="333333"/>
          <w:sz w:val="23"/>
          <w:szCs w:val="23"/>
        </w:rPr>
        <w:br/>
      </w:r>
      <w:r w:rsidRPr="00693353">
        <w:rPr>
          <w:rFonts w:ascii="Georgia" w:eastAsia="Times New Roman" w:hAnsi="Georgia" w:cs="Times New Roman"/>
          <w:color w:val="333333"/>
          <w:sz w:val="23"/>
          <w:szCs w:val="23"/>
        </w:rPr>
        <w:br/>
      </w:r>
      <w:r w:rsidRPr="00693353">
        <w:rPr>
          <w:rFonts w:ascii="Georgia" w:eastAsia="Times New Roman" w:hAnsi="Georgia" w:cs="Times New Roman"/>
          <w:b/>
          <w:bCs/>
          <w:color w:val="333333"/>
          <w:sz w:val="23"/>
          <w:szCs w:val="23"/>
        </w:rPr>
        <w:t>INTERACTION ORDER</w:t>
      </w:r>
      <w:r w:rsidRPr="00693353">
        <w:rPr>
          <w:rFonts w:ascii="Georgia" w:eastAsia="Times New Roman" w:hAnsi="Georgia" w:cs="Times New Roman"/>
          <w:color w:val="333333"/>
          <w:sz w:val="23"/>
          <w:szCs w:val="23"/>
        </w:rPr>
        <w:br/>
      </w:r>
      <w:r w:rsidRPr="00693353">
        <w:rPr>
          <w:rFonts w:ascii="Georgia" w:eastAsia="Times New Roman" w:hAnsi="Georgia" w:cs="Times New Roman"/>
          <w:color w:val="333333"/>
          <w:sz w:val="23"/>
          <w:szCs w:val="23"/>
        </w:rPr>
        <w:lastRenderedPageBreak/>
        <w:t xml:space="preserve">On a macro level in evaluating </w:t>
      </w:r>
      <w:proofErr w:type="spellStart"/>
      <w:r w:rsidRPr="00693353">
        <w:rPr>
          <w:rFonts w:ascii="Georgia" w:eastAsia="Times New Roman" w:hAnsi="Georgia" w:cs="Times New Roman"/>
          <w:color w:val="333333"/>
          <w:sz w:val="23"/>
          <w:szCs w:val="23"/>
        </w:rPr>
        <w:t>Topdog</w:t>
      </w:r>
      <w:proofErr w:type="spellEnd"/>
      <w:r w:rsidRPr="00693353">
        <w:rPr>
          <w:rFonts w:ascii="Georgia" w:eastAsia="Times New Roman" w:hAnsi="Georgia" w:cs="Times New Roman"/>
          <w:color w:val="333333"/>
          <w:sz w:val="23"/>
          <w:szCs w:val="23"/>
        </w:rPr>
        <w:t xml:space="preserve">/Underdog, an easy trap for a critic is to convince himself or herself that the hegemonic power structures of white capitalism and dominant politics together with the terrible history of oppression of the black man in the Americas is why Booth kills Lincoln. In speaking of </w:t>
      </w:r>
      <w:proofErr w:type="spellStart"/>
      <w:r w:rsidRPr="00693353">
        <w:rPr>
          <w:rFonts w:ascii="Georgia" w:eastAsia="Times New Roman" w:hAnsi="Georgia" w:cs="Times New Roman"/>
          <w:color w:val="333333"/>
          <w:sz w:val="23"/>
          <w:szCs w:val="23"/>
        </w:rPr>
        <w:t>Topdog</w:t>
      </w:r>
      <w:proofErr w:type="spellEnd"/>
      <w:r w:rsidRPr="00693353">
        <w:rPr>
          <w:rFonts w:ascii="Georgia" w:eastAsia="Times New Roman" w:hAnsi="Georgia" w:cs="Times New Roman"/>
          <w:color w:val="333333"/>
          <w:sz w:val="23"/>
          <w:szCs w:val="23"/>
        </w:rPr>
        <w:t xml:space="preserve">/Underdog, Myra Tucker-Abramson states </w:t>
      </w:r>
      <w:r w:rsidRPr="00693353">
        <w:rPr>
          <w:rFonts w:ascii="Georgia" w:eastAsia="Times New Roman" w:hAnsi="Georgia" w:cs="Times New Roman"/>
          <w:b/>
          <w:color w:val="333333"/>
          <w:sz w:val="23"/>
          <w:szCs w:val="23"/>
        </w:rPr>
        <w:t>“Parks shows the history of slavery to be directly linked to the economic slavery of black men in America, as is represented through the double signification of Lincoln” (87</w:t>
      </w:r>
      <w:proofErr w:type="gramStart"/>
      <w:r w:rsidRPr="00693353">
        <w:rPr>
          <w:rFonts w:ascii="Georgia" w:eastAsia="Times New Roman" w:hAnsi="Georgia" w:cs="Times New Roman"/>
          <w:b/>
          <w:color w:val="333333"/>
          <w:sz w:val="23"/>
          <w:szCs w:val="23"/>
        </w:rPr>
        <w:t>).</w:t>
      </w:r>
      <w:proofErr w:type="gramEnd"/>
      <w:r w:rsidRPr="00693353">
        <w:rPr>
          <w:rFonts w:ascii="Georgia" w:eastAsia="Times New Roman" w:hAnsi="Georgia" w:cs="Times New Roman"/>
          <w:b/>
          <w:color w:val="333333"/>
          <w:sz w:val="23"/>
          <w:szCs w:val="23"/>
        </w:rPr>
        <w:t xml:space="preserve"> . .“It is not predestination that has led to this tragedy but the confluence of economic degradation, systemic racism, and definitions of masculinity inscribed from without”</w:t>
      </w:r>
      <w:r w:rsidRPr="00693353">
        <w:rPr>
          <w:rFonts w:ascii="Georgia" w:eastAsia="Times New Roman" w:hAnsi="Georgia" w:cs="Times New Roman"/>
          <w:color w:val="333333"/>
          <w:sz w:val="23"/>
          <w:szCs w:val="23"/>
        </w:rPr>
        <w:t xml:space="preserve"> </w:t>
      </w:r>
      <w:r w:rsidRPr="00693353">
        <w:rPr>
          <w:rFonts w:ascii="Georgia" w:eastAsia="Times New Roman" w:hAnsi="Georgia" w:cs="Times New Roman"/>
          <w:b/>
          <w:color w:val="333333"/>
          <w:sz w:val="23"/>
          <w:szCs w:val="23"/>
        </w:rPr>
        <w:t>(Tucker-Abramson 95). In the play there is no doubt that low wages or no wages, the shattered hopes of economic dreams that disappear, and the desperate attempts to live week to week bear on the psyches of Booth and Lincoln.</w:t>
      </w:r>
      <w:r w:rsidRPr="00693353">
        <w:rPr>
          <w:rFonts w:ascii="Georgia" w:eastAsia="Times New Roman" w:hAnsi="Georgia" w:cs="Times New Roman"/>
          <w:b/>
          <w:color w:val="333333"/>
          <w:sz w:val="23"/>
        </w:rPr>
        <w:t> </w:t>
      </w:r>
      <w:r w:rsidRPr="00693353">
        <w:rPr>
          <w:rFonts w:ascii="Georgia" w:eastAsia="Times New Roman" w:hAnsi="Georgia" w:cs="Times New Roman"/>
          <w:b/>
          <w:color w:val="333333"/>
          <w:sz w:val="23"/>
          <w:szCs w:val="23"/>
        </w:rPr>
        <w:br/>
      </w:r>
      <w:r w:rsidRPr="00693353">
        <w:rPr>
          <w:rFonts w:ascii="Georgia" w:eastAsia="Times New Roman" w:hAnsi="Georgia" w:cs="Times New Roman"/>
          <w:color w:val="333333"/>
          <w:sz w:val="23"/>
          <w:szCs w:val="23"/>
        </w:rPr>
        <w:br/>
        <w:t xml:space="preserve">Erving </w:t>
      </w:r>
      <w:proofErr w:type="spellStart"/>
      <w:r w:rsidRPr="00693353">
        <w:rPr>
          <w:rFonts w:ascii="Georgia" w:eastAsia="Times New Roman" w:hAnsi="Georgia" w:cs="Times New Roman"/>
          <w:color w:val="333333"/>
          <w:sz w:val="23"/>
          <w:szCs w:val="23"/>
        </w:rPr>
        <w:t>Goffman</w:t>
      </w:r>
      <w:proofErr w:type="spellEnd"/>
      <w:r w:rsidRPr="00693353">
        <w:rPr>
          <w:rFonts w:ascii="Georgia" w:eastAsia="Times New Roman" w:hAnsi="Georgia" w:cs="Times New Roman"/>
          <w:color w:val="333333"/>
          <w:sz w:val="23"/>
          <w:szCs w:val="23"/>
        </w:rPr>
        <w:t xml:space="preserve"> says, “In sum, then, although it is certainly proper to point to the unequal distribution of rights in the interaction order (as in the case of the </w:t>
      </w:r>
      <w:proofErr w:type="spellStart"/>
      <w:r w:rsidRPr="00693353">
        <w:rPr>
          <w:rFonts w:ascii="Georgia" w:eastAsia="Times New Roman" w:hAnsi="Georgia" w:cs="Times New Roman"/>
          <w:color w:val="333333"/>
          <w:sz w:val="23"/>
          <w:szCs w:val="23"/>
        </w:rPr>
        <w:t>segregative</w:t>
      </w:r>
      <w:proofErr w:type="spellEnd"/>
      <w:r w:rsidRPr="00693353">
        <w:rPr>
          <w:rFonts w:ascii="Georgia" w:eastAsia="Times New Roman" w:hAnsi="Georgia" w:cs="Times New Roman"/>
          <w:color w:val="333333"/>
          <w:sz w:val="23"/>
          <w:szCs w:val="23"/>
        </w:rPr>
        <w:t xml:space="preserve"> use of the local communities of a city), and the unequal distribution of risk (as, say, across the age grades and between the sexes), the central theme remains of a traffic of use. . . And of course, to accept the conventions and norms as given (and to initiate one's action accordingly), is, in effect, to put trust in those about one. Not doing so, one could hardly get on with the business at hand; one could hardly have any- business at hand” (</w:t>
      </w:r>
      <w:proofErr w:type="spellStart"/>
      <w:r w:rsidRPr="00693353">
        <w:rPr>
          <w:rFonts w:ascii="Georgia" w:eastAsia="Times New Roman" w:hAnsi="Georgia" w:cs="Times New Roman"/>
          <w:color w:val="333333"/>
          <w:sz w:val="23"/>
          <w:szCs w:val="23"/>
        </w:rPr>
        <w:t>Goffman</w:t>
      </w:r>
      <w:proofErr w:type="spellEnd"/>
      <w:r w:rsidRPr="00693353">
        <w:rPr>
          <w:rFonts w:ascii="Georgia" w:eastAsia="Times New Roman" w:hAnsi="Georgia" w:cs="Times New Roman"/>
          <w:color w:val="333333"/>
          <w:sz w:val="23"/>
          <w:szCs w:val="23"/>
        </w:rPr>
        <w:t xml:space="preserve"> 6).</w:t>
      </w:r>
      <w:r w:rsidRPr="00693353">
        <w:rPr>
          <w:rFonts w:ascii="Georgia" w:eastAsia="Times New Roman" w:hAnsi="Georgia" w:cs="Times New Roman"/>
          <w:color w:val="333333"/>
          <w:sz w:val="23"/>
          <w:szCs w:val="23"/>
        </w:rPr>
        <w:br/>
      </w:r>
      <w:r w:rsidRPr="00693353">
        <w:rPr>
          <w:rFonts w:ascii="Georgia" w:eastAsia="Times New Roman" w:hAnsi="Georgia" w:cs="Times New Roman"/>
          <w:color w:val="333333"/>
          <w:sz w:val="23"/>
          <w:szCs w:val="23"/>
        </w:rPr>
        <w:br/>
        <w:t xml:space="preserve">Any analysis of </w:t>
      </w:r>
      <w:proofErr w:type="spellStart"/>
      <w:r w:rsidRPr="00693353">
        <w:rPr>
          <w:rFonts w:ascii="Georgia" w:eastAsia="Times New Roman" w:hAnsi="Georgia" w:cs="Times New Roman"/>
          <w:color w:val="333333"/>
          <w:sz w:val="23"/>
          <w:szCs w:val="23"/>
        </w:rPr>
        <w:t>Topdog</w:t>
      </w:r>
      <w:proofErr w:type="spellEnd"/>
      <w:r w:rsidRPr="00693353">
        <w:rPr>
          <w:rFonts w:ascii="Georgia" w:eastAsia="Times New Roman" w:hAnsi="Georgia" w:cs="Times New Roman"/>
          <w:color w:val="333333"/>
          <w:sz w:val="23"/>
          <w:szCs w:val="23"/>
        </w:rPr>
        <w:t xml:space="preserve">/Underdog should not ignore the disparate ways each man reacts to these conditions. What happens outside the door of their apartment certainly influences both men, “Either one accepts collective structures as organizing social life, or one admits to an infinite number of contingent circumstances which drive social action” (Rawls 148). If Erving </w:t>
      </w:r>
      <w:proofErr w:type="spellStart"/>
      <w:r w:rsidRPr="00693353">
        <w:rPr>
          <w:rFonts w:ascii="Georgia" w:eastAsia="Times New Roman" w:hAnsi="Georgia" w:cs="Times New Roman"/>
          <w:color w:val="333333"/>
          <w:sz w:val="23"/>
          <w:szCs w:val="23"/>
        </w:rPr>
        <w:t>Goffman</w:t>
      </w:r>
      <w:proofErr w:type="spellEnd"/>
      <w:r w:rsidRPr="00693353">
        <w:rPr>
          <w:rFonts w:ascii="Georgia" w:eastAsia="Times New Roman" w:hAnsi="Georgia" w:cs="Times New Roman"/>
          <w:color w:val="333333"/>
          <w:sz w:val="23"/>
          <w:szCs w:val="23"/>
        </w:rPr>
        <w:t xml:space="preserve"> used drama as a paradigm to examine every day social interaction, then it follows that the telescope of </w:t>
      </w:r>
      <w:proofErr w:type="spellStart"/>
      <w:r w:rsidRPr="00693353">
        <w:rPr>
          <w:rFonts w:ascii="Georgia" w:eastAsia="Times New Roman" w:hAnsi="Georgia" w:cs="Times New Roman"/>
          <w:color w:val="333333"/>
          <w:sz w:val="23"/>
          <w:szCs w:val="23"/>
        </w:rPr>
        <w:t>Goffman’s</w:t>
      </w:r>
      <w:proofErr w:type="spellEnd"/>
      <w:r w:rsidRPr="00693353">
        <w:rPr>
          <w:rFonts w:ascii="Georgia" w:eastAsia="Times New Roman" w:hAnsi="Georgia" w:cs="Times New Roman"/>
          <w:color w:val="333333"/>
          <w:sz w:val="23"/>
          <w:szCs w:val="23"/>
        </w:rPr>
        <w:t xml:space="preserve"> observation can be turned upon the stage play as if the interaction of the actors is a “real” social event.</w:t>
      </w:r>
      <w:r w:rsidRPr="00693353">
        <w:rPr>
          <w:rFonts w:ascii="Georgia" w:eastAsia="Times New Roman" w:hAnsi="Georgia" w:cs="Times New Roman"/>
          <w:color w:val="333333"/>
          <w:sz w:val="23"/>
          <w:szCs w:val="23"/>
        </w:rPr>
        <w:br/>
      </w:r>
      <w:r w:rsidRPr="00693353">
        <w:rPr>
          <w:rFonts w:ascii="Georgia" w:eastAsia="Times New Roman" w:hAnsi="Georgia" w:cs="Times New Roman"/>
          <w:color w:val="333333"/>
          <w:sz w:val="23"/>
          <w:szCs w:val="23"/>
        </w:rPr>
        <w:br/>
        <w:t xml:space="preserve">Erving </w:t>
      </w:r>
      <w:proofErr w:type="spellStart"/>
      <w:r w:rsidRPr="00693353">
        <w:rPr>
          <w:rFonts w:ascii="Georgia" w:eastAsia="Times New Roman" w:hAnsi="Georgia" w:cs="Times New Roman"/>
          <w:color w:val="333333"/>
          <w:sz w:val="23"/>
          <w:szCs w:val="23"/>
        </w:rPr>
        <w:t>Goffman’s</w:t>
      </w:r>
      <w:proofErr w:type="spellEnd"/>
      <w:r w:rsidRPr="00693353">
        <w:rPr>
          <w:rFonts w:ascii="Georgia" w:eastAsia="Times New Roman" w:hAnsi="Georgia" w:cs="Times New Roman"/>
          <w:color w:val="333333"/>
          <w:sz w:val="23"/>
          <w:szCs w:val="23"/>
        </w:rPr>
        <w:t xml:space="preserve"> concept of interaction order is useful in looking at Parks’ play. “My concern over the years has been to promote acceptance of this face-to-face domain as an analytically viable one--a domain which might be titled, for want of any happy name, the interaction order--a domain whose preferred method of study is microanalysis” (</w:t>
      </w:r>
      <w:proofErr w:type="spellStart"/>
      <w:r w:rsidRPr="00693353">
        <w:rPr>
          <w:rFonts w:ascii="Georgia" w:eastAsia="Times New Roman" w:hAnsi="Georgia" w:cs="Times New Roman"/>
          <w:color w:val="333333"/>
          <w:sz w:val="23"/>
          <w:szCs w:val="23"/>
        </w:rPr>
        <w:t>Goffman</w:t>
      </w:r>
      <w:proofErr w:type="spellEnd"/>
      <w:r w:rsidRPr="00693353">
        <w:rPr>
          <w:rFonts w:ascii="Georgia" w:eastAsia="Times New Roman" w:hAnsi="Georgia" w:cs="Times New Roman"/>
          <w:color w:val="333333"/>
          <w:sz w:val="23"/>
          <w:szCs w:val="23"/>
        </w:rPr>
        <w:t xml:space="preserve"> </w:t>
      </w:r>
      <w:r w:rsidRPr="00693353">
        <w:rPr>
          <w:rFonts w:ascii="Georgia" w:eastAsia="Times New Roman" w:hAnsi="Georgia" w:cs="Times New Roman"/>
          <w:color w:val="333333"/>
          <w:sz w:val="23"/>
          <w:szCs w:val="23"/>
        </w:rPr>
        <w:lastRenderedPageBreak/>
        <w:t xml:space="preserve">2). </w:t>
      </w:r>
      <w:proofErr w:type="spellStart"/>
      <w:r w:rsidRPr="00693353">
        <w:rPr>
          <w:rFonts w:ascii="Georgia" w:eastAsia="Times New Roman" w:hAnsi="Georgia" w:cs="Times New Roman"/>
          <w:color w:val="333333"/>
          <w:sz w:val="23"/>
          <w:szCs w:val="23"/>
        </w:rPr>
        <w:t>Goffman’s</w:t>
      </w:r>
      <w:proofErr w:type="spellEnd"/>
      <w:r w:rsidRPr="00693353">
        <w:rPr>
          <w:rFonts w:ascii="Georgia" w:eastAsia="Times New Roman" w:hAnsi="Georgia" w:cs="Times New Roman"/>
          <w:color w:val="333333"/>
          <w:sz w:val="23"/>
          <w:szCs w:val="23"/>
        </w:rPr>
        <w:t xml:space="preserve"> analysis includes normalcy and trust as codependent features for interaction order “Normality is based either on our perception of the regularity of events and</w:t>
      </w:r>
      <w:r w:rsidRPr="00693353">
        <w:rPr>
          <w:rFonts w:ascii="Georgia" w:eastAsia="Times New Roman" w:hAnsi="Georgia" w:cs="Times New Roman"/>
          <w:color w:val="333333"/>
          <w:sz w:val="23"/>
        </w:rPr>
        <w:t> </w:t>
      </w:r>
      <w:r w:rsidRPr="00693353">
        <w:rPr>
          <w:rFonts w:ascii="Georgia" w:eastAsia="Times New Roman" w:hAnsi="Georgia" w:cs="Times New Roman"/>
          <w:color w:val="333333"/>
          <w:sz w:val="23"/>
          <w:szCs w:val="23"/>
        </w:rPr>
        <w:br/>
        <w:t>people’s behavior, its factual dimension, or on our classification of action as rule/norm following its normative dimension. Consequently, the predictability, reliability, and legibility of social order can be seen as synthetic criteria of normality. Trust, as an outcome of situational normality, reduces the complexity of a situation and increases the probability of cooperation” (</w:t>
      </w:r>
      <w:proofErr w:type="spellStart"/>
      <w:r w:rsidRPr="00693353">
        <w:rPr>
          <w:rFonts w:ascii="Georgia" w:eastAsia="Times New Roman" w:hAnsi="Georgia" w:cs="Times New Roman"/>
          <w:color w:val="333333"/>
          <w:sz w:val="23"/>
          <w:szCs w:val="23"/>
        </w:rPr>
        <w:t>Misztal</w:t>
      </w:r>
      <w:proofErr w:type="spellEnd"/>
      <w:r w:rsidRPr="00693353">
        <w:rPr>
          <w:rFonts w:ascii="Georgia" w:eastAsia="Times New Roman" w:hAnsi="Georgia" w:cs="Times New Roman"/>
          <w:color w:val="333333"/>
          <w:sz w:val="23"/>
          <w:szCs w:val="23"/>
        </w:rPr>
        <w:t xml:space="preserve"> 314).</w:t>
      </w:r>
      <w:r w:rsidRPr="00693353">
        <w:rPr>
          <w:rFonts w:ascii="Georgia" w:eastAsia="Times New Roman" w:hAnsi="Georgia" w:cs="Times New Roman"/>
          <w:color w:val="333333"/>
          <w:sz w:val="23"/>
          <w:szCs w:val="23"/>
        </w:rPr>
        <w:br/>
      </w:r>
      <w:r w:rsidRPr="00693353">
        <w:rPr>
          <w:rFonts w:ascii="Georgia" w:eastAsia="Times New Roman" w:hAnsi="Georgia" w:cs="Times New Roman"/>
          <w:color w:val="333333"/>
          <w:sz w:val="23"/>
          <w:szCs w:val="23"/>
        </w:rPr>
        <w:br/>
      </w:r>
      <w:r w:rsidRPr="00693353">
        <w:rPr>
          <w:rFonts w:ascii="Georgia" w:eastAsia="Times New Roman" w:hAnsi="Georgia" w:cs="Times New Roman"/>
          <w:b/>
          <w:color w:val="333333"/>
          <w:sz w:val="23"/>
          <w:szCs w:val="23"/>
        </w:rPr>
        <w:t>Normalcy does not imply a peaceful existence nor an easy mode of living. Normalcy implies a routine or a pattern that continues day in and day out. The recent economic turmoil in the United States provides excellent examples of where normalcy was disrupted in the lives of many individuals and families. Take for example, any person who performs manual labor eight or ten hours a day, six days a week. Most factory workers or agricultural workers, men or women, who spend sixty hours a week making a low wage have reasonable claim to complain about their daily toil and lack of leisure time. But when they lose their job, as occurred to many millions of people recently, they long for the normalcy of their sixty hour work week.</w:t>
      </w:r>
      <w:r w:rsidRPr="00693353">
        <w:rPr>
          <w:rFonts w:ascii="Georgia" w:eastAsia="Times New Roman" w:hAnsi="Georgia" w:cs="Times New Roman"/>
          <w:b/>
          <w:color w:val="333333"/>
          <w:sz w:val="23"/>
          <w:szCs w:val="23"/>
        </w:rPr>
        <w:br/>
      </w:r>
      <w:r w:rsidRPr="00693353">
        <w:rPr>
          <w:rFonts w:ascii="Georgia" w:eastAsia="Times New Roman" w:hAnsi="Georgia" w:cs="Times New Roman"/>
          <w:color w:val="333333"/>
          <w:sz w:val="23"/>
          <w:szCs w:val="23"/>
        </w:rPr>
        <w:br/>
        <w:t xml:space="preserve">Booth and Lincoln have developed their own brand of normal life together. Although their antagonism and arguing appear confrontational, these acts are part of the daily ritual that create a normalcy for the two men. An early example in the play shows the paradoxical nature of normalcy. At the opening of scene one, Booth is practicing the game of 3-card </w:t>
      </w:r>
      <w:proofErr w:type="spellStart"/>
      <w:r w:rsidRPr="00693353">
        <w:rPr>
          <w:rFonts w:ascii="Georgia" w:eastAsia="Times New Roman" w:hAnsi="Georgia" w:cs="Times New Roman"/>
          <w:color w:val="333333"/>
          <w:sz w:val="23"/>
          <w:szCs w:val="23"/>
        </w:rPr>
        <w:t>monte</w:t>
      </w:r>
      <w:proofErr w:type="spellEnd"/>
      <w:r w:rsidRPr="00693353">
        <w:rPr>
          <w:rFonts w:ascii="Georgia" w:eastAsia="Times New Roman" w:hAnsi="Georgia" w:cs="Times New Roman"/>
          <w:color w:val="333333"/>
          <w:sz w:val="23"/>
          <w:szCs w:val="23"/>
        </w:rPr>
        <w:t>. Booth is so involved with the cards that he fails to hear Lincoln enter the apartment. Then, the stage directions read “Booth, sensing someone behind him, whirls around, pulling a gun from his pants. While the presence of Lincoln doesn’t surprise him, the Lincoln costume does.” (Parks 13). Of course, a gun pointed at your face is not normal for most of us. But this is the norm for Booth and Lincoln.</w:t>
      </w:r>
      <w:r w:rsidRPr="00693353">
        <w:rPr>
          <w:rFonts w:ascii="Georgia" w:eastAsia="Times New Roman" w:hAnsi="Georgia" w:cs="Times New Roman"/>
          <w:color w:val="333333"/>
          <w:sz w:val="23"/>
        </w:rPr>
        <w:t> </w:t>
      </w:r>
      <w:r w:rsidRPr="00693353">
        <w:rPr>
          <w:rFonts w:ascii="Georgia" w:eastAsia="Times New Roman" w:hAnsi="Georgia" w:cs="Times New Roman"/>
          <w:color w:val="333333"/>
          <w:sz w:val="23"/>
          <w:szCs w:val="23"/>
        </w:rPr>
        <w:br/>
      </w:r>
      <w:r w:rsidRPr="00693353">
        <w:rPr>
          <w:rFonts w:ascii="Georgia" w:eastAsia="Times New Roman" w:hAnsi="Georgia" w:cs="Times New Roman"/>
          <w:color w:val="333333"/>
          <w:sz w:val="23"/>
          <w:szCs w:val="23"/>
        </w:rPr>
        <w:br/>
        <w:t xml:space="preserve">Another norm in the relationship between the brothers is that Booth steals items and shares them with his brother. This is not what most people would include in typical, rational normal behavior, but keep in mind that </w:t>
      </w:r>
      <w:proofErr w:type="spellStart"/>
      <w:r w:rsidRPr="00693353">
        <w:rPr>
          <w:rFonts w:ascii="Georgia" w:eastAsia="Times New Roman" w:hAnsi="Georgia" w:cs="Times New Roman"/>
          <w:color w:val="333333"/>
          <w:sz w:val="23"/>
          <w:szCs w:val="23"/>
        </w:rPr>
        <w:t>Goffman’s</w:t>
      </w:r>
      <w:proofErr w:type="spellEnd"/>
      <w:r w:rsidRPr="00693353">
        <w:rPr>
          <w:rFonts w:ascii="Georgia" w:eastAsia="Times New Roman" w:hAnsi="Georgia" w:cs="Times New Roman"/>
          <w:color w:val="333333"/>
          <w:sz w:val="23"/>
          <w:szCs w:val="23"/>
        </w:rPr>
        <w:t xml:space="preserve"> idea of normalcy deals with routine and repetitive acts. Shop lifting and stealing are ritual acts that Booth performs on a regular </w:t>
      </w:r>
      <w:r w:rsidRPr="00693353">
        <w:rPr>
          <w:rFonts w:ascii="Georgia" w:eastAsia="Times New Roman" w:hAnsi="Georgia" w:cs="Times New Roman"/>
          <w:color w:val="333333"/>
          <w:sz w:val="23"/>
          <w:szCs w:val="23"/>
        </w:rPr>
        <w:lastRenderedPageBreak/>
        <w:t xml:space="preserve">basis. Unlike his lack of grace at 3-card </w:t>
      </w:r>
      <w:proofErr w:type="spellStart"/>
      <w:r w:rsidRPr="00693353">
        <w:rPr>
          <w:rFonts w:ascii="Georgia" w:eastAsia="Times New Roman" w:hAnsi="Georgia" w:cs="Times New Roman"/>
          <w:color w:val="333333"/>
          <w:sz w:val="23"/>
          <w:szCs w:val="23"/>
        </w:rPr>
        <w:t>monte</w:t>
      </w:r>
      <w:proofErr w:type="spellEnd"/>
      <w:r w:rsidRPr="00693353">
        <w:rPr>
          <w:rFonts w:ascii="Georgia" w:eastAsia="Times New Roman" w:hAnsi="Georgia" w:cs="Times New Roman"/>
          <w:color w:val="333333"/>
          <w:sz w:val="23"/>
          <w:szCs w:val="23"/>
        </w:rPr>
        <w:t xml:space="preserve">, Booth is a master at larceny. The stage directions at the beginning of scene two describe all the items Booth managed to hide on himself: a belt, the jackets and pants of two suits, two neckties, </w:t>
      </w:r>
      <w:proofErr w:type="gramStart"/>
      <w:r w:rsidRPr="00693353">
        <w:rPr>
          <w:rFonts w:ascii="Georgia" w:eastAsia="Times New Roman" w:hAnsi="Georgia" w:cs="Times New Roman"/>
          <w:color w:val="333333"/>
          <w:sz w:val="23"/>
          <w:szCs w:val="23"/>
        </w:rPr>
        <w:t>a</w:t>
      </w:r>
      <w:proofErr w:type="gramEnd"/>
      <w:r w:rsidRPr="00693353">
        <w:rPr>
          <w:rFonts w:ascii="Georgia" w:eastAsia="Times New Roman" w:hAnsi="Georgia" w:cs="Times New Roman"/>
          <w:color w:val="333333"/>
          <w:sz w:val="23"/>
          <w:szCs w:val="23"/>
        </w:rPr>
        <w:t xml:space="preserve"> bottle of whiskey, two folded shirts and a magazine. It resembles the Volkswagen commercial where twenty-five people climb out of a Beetle.</w:t>
      </w:r>
      <w:r w:rsidRPr="00693353">
        <w:rPr>
          <w:rFonts w:ascii="Georgia" w:eastAsia="Times New Roman" w:hAnsi="Georgia" w:cs="Times New Roman"/>
          <w:color w:val="333333"/>
          <w:sz w:val="23"/>
          <w:szCs w:val="23"/>
        </w:rPr>
        <w:br/>
      </w:r>
      <w:r w:rsidRPr="00693353">
        <w:rPr>
          <w:rFonts w:ascii="Georgia" w:eastAsia="Times New Roman" w:hAnsi="Georgia" w:cs="Times New Roman"/>
          <w:color w:val="333333"/>
          <w:sz w:val="23"/>
          <w:szCs w:val="23"/>
        </w:rPr>
        <w:br/>
        <w:t>Booth’s ritual of petty theft and resulting gifts for his brother, immediately precede the weekly Friday custom of Lincoln bringing home his pay check in the form of cash. Friday evening is the integral normal event in this domestic disaster that Lincoln and Booth create for each other, especially in their imagined roles as ma and pa (Parks 30-1)</w:t>
      </w:r>
      <w:proofErr w:type="gramStart"/>
      <w:r w:rsidRPr="00693353">
        <w:rPr>
          <w:rFonts w:ascii="Georgia" w:eastAsia="Times New Roman" w:hAnsi="Georgia" w:cs="Times New Roman"/>
          <w:color w:val="333333"/>
          <w:sz w:val="23"/>
          <w:szCs w:val="23"/>
        </w:rPr>
        <w:t>:</w:t>
      </w:r>
      <w:proofErr w:type="gramEnd"/>
      <w:r w:rsidRPr="00693353">
        <w:rPr>
          <w:rFonts w:ascii="Georgia" w:eastAsia="Times New Roman" w:hAnsi="Georgia" w:cs="Times New Roman"/>
          <w:color w:val="333333"/>
          <w:sz w:val="23"/>
          <w:szCs w:val="23"/>
        </w:rPr>
        <w:br/>
        <w:t xml:space="preserve">LINCOLN: </w:t>
      </w:r>
      <w:proofErr w:type="spellStart"/>
      <w:r w:rsidRPr="00693353">
        <w:rPr>
          <w:rFonts w:ascii="Georgia" w:eastAsia="Times New Roman" w:hAnsi="Georgia" w:cs="Times New Roman"/>
          <w:color w:val="333333"/>
          <w:sz w:val="23"/>
          <w:szCs w:val="23"/>
        </w:rPr>
        <w:t>Taaaaadaaaaaaa</w:t>
      </w:r>
      <w:proofErr w:type="spellEnd"/>
      <w:r w:rsidRPr="00693353">
        <w:rPr>
          <w:rFonts w:ascii="Georgia" w:eastAsia="Times New Roman" w:hAnsi="Georgia" w:cs="Times New Roman"/>
          <w:color w:val="333333"/>
          <w:sz w:val="23"/>
          <w:szCs w:val="23"/>
        </w:rPr>
        <w:t>!</w:t>
      </w:r>
      <w:r w:rsidRPr="00693353">
        <w:rPr>
          <w:rFonts w:ascii="Georgia" w:eastAsia="Times New Roman" w:hAnsi="Georgia" w:cs="Times New Roman"/>
          <w:color w:val="333333"/>
          <w:sz w:val="23"/>
          <w:szCs w:val="23"/>
        </w:rPr>
        <w:br/>
        <w:t xml:space="preserve">BOOTH: </w:t>
      </w:r>
      <w:proofErr w:type="spellStart"/>
      <w:r w:rsidRPr="00693353">
        <w:rPr>
          <w:rFonts w:ascii="Georgia" w:eastAsia="Times New Roman" w:hAnsi="Georgia" w:cs="Times New Roman"/>
          <w:color w:val="333333"/>
          <w:sz w:val="23"/>
          <w:szCs w:val="23"/>
        </w:rPr>
        <w:t>Lordamighty</w:t>
      </w:r>
      <w:proofErr w:type="spellEnd"/>
      <w:r w:rsidRPr="00693353">
        <w:rPr>
          <w:rFonts w:ascii="Georgia" w:eastAsia="Times New Roman" w:hAnsi="Georgia" w:cs="Times New Roman"/>
          <w:color w:val="333333"/>
          <w:sz w:val="23"/>
          <w:szCs w:val="23"/>
        </w:rPr>
        <w:t>, Pa. I smells money!</w:t>
      </w:r>
      <w:r w:rsidRPr="00693353">
        <w:rPr>
          <w:rFonts w:ascii="Georgia" w:eastAsia="Times New Roman" w:hAnsi="Georgia" w:cs="Times New Roman"/>
          <w:color w:val="333333"/>
          <w:sz w:val="23"/>
          <w:szCs w:val="23"/>
        </w:rPr>
        <w:br/>
        <w:t>(With a series of very elaborate moves, Lincoln brings the money over to Booth.)</w:t>
      </w:r>
      <w:r w:rsidRPr="00693353">
        <w:rPr>
          <w:rFonts w:ascii="Georgia" w:eastAsia="Times New Roman" w:hAnsi="Georgia" w:cs="Times New Roman"/>
          <w:color w:val="333333"/>
          <w:sz w:val="23"/>
          <w:szCs w:val="23"/>
        </w:rPr>
        <w:br/>
        <w:t>BOOTH: Put it in my hands, Pa!</w:t>
      </w:r>
      <w:r w:rsidRPr="00693353">
        <w:rPr>
          <w:rFonts w:ascii="Georgia" w:eastAsia="Times New Roman" w:hAnsi="Georgia" w:cs="Times New Roman"/>
          <w:color w:val="333333"/>
          <w:sz w:val="23"/>
          <w:szCs w:val="23"/>
        </w:rPr>
        <w:br/>
        <w:t xml:space="preserve">LINCOLN: Take </w:t>
      </w:r>
      <w:proofErr w:type="spellStart"/>
      <w:r w:rsidRPr="00693353">
        <w:rPr>
          <w:rFonts w:ascii="Georgia" w:eastAsia="Times New Roman" w:hAnsi="Georgia" w:cs="Times New Roman"/>
          <w:color w:val="333333"/>
          <w:sz w:val="23"/>
          <w:szCs w:val="23"/>
        </w:rPr>
        <w:t>yrself</w:t>
      </w:r>
      <w:proofErr w:type="spellEnd"/>
      <w:r w:rsidRPr="00693353">
        <w:rPr>
          <w:rFonts w:ascii="Georgia" w:eastAsia="Times New Roman" w:hAnsi="Georgia" w:cs="Times New Roman"/>
          <w:color w:val="333333"/>
          <w:sz w:val="23"/>
          <w:szCs w:val="23"/>
        </w:rPr>
        <w:t xml:space="preserve"> a good long whiff of them greenbacks.</w:t>
      </w:r>
      <w:r w:rsidRPr="00693353">
        <w:rPr>
          <w:rFonts w:ascii="Georgia" w:eastAsia="Times New Roman" w:hAnsi="Georgia" w:cs="Times New Roman"/>
          <w:color w:val="333333"/>
          <w:sz w:val="23"/>
          <w:szCs w:val="23"/>
        </w:rPr>
        <w:br/>
        <w:t xml:space="preserve">BOOTH: Oh </w:t>
      </w:r>
      <w:proofErr w:type="spellStart"/>
      <w:r w:rsidRPr="00693353">
        <w:rPr>
          <w:rFonts w:ascii="Georgia" w:eastAsia="Times New Roman" w:hAnsi="Georgia" w:cs="Times New Roman"/>
          <w:color w:val="333333"/>
          <w:sz w:val="23"/>
          <w:szCs w:val="23"/>
        </w:rPr>
        <w:t>lordamighty</w:t>
      </w:r>
      <w:proofErr w:type="spellEnd"/>
      <w:r w:rsidRPr="00693353">
        <w:rPr>
          <w:rFonts w:ascii="Georgia" w:eastAsia="Times New Roman" w:hAnsi="Georgia" w:cs="Times New Roman"/>
          <w:color w:val="333333"/>
          <w:sz w:val="23"/>
          <w:szCs w:val="23"/>
        </w:rPr>
        <w:t xml:space="preserve">. </w:t>
      </w:r>
      <w:proofErr w:type="spellStart"/>
      <w:r w:rsidRPr="00693353">
        <w:rPr>
          <w:rFonts w:ascii="Georgia" w:eastAsia="Times New Roman" w:hAnsi="Georgia" w:cs="Times New Roman"/>
          <w:color w:val="333333"/>
          <w:sz w:val="23"/>
          <w:szCs w:val="23"/>
        </w:rPr>
        <w:t>Ima</w:t>
      </w:r>
      <w:proofErr w:type="spellEnd"/>
      <w:r w:rsidRPr="00693353">
        <w:rPr>
          <w:rFonts w:ascii="Georgia" w:eastAsia="Times New Roman" w:hAnsi="Georgia" w:cs="Times New Roman"/>
          <w:color w:val="333333"/>
          <w:sz w:val="23"/>
          <w:szCs w:val="23"/>
        </w:rPr>
        <w:t xml:space="preserve"> faint, Pa! Get me </w:t>
      </w:r>
      <w:proofErr w:type="spellStart"/>
      <w:r w:rsidRPr="00693353">
        <w:rPr>
          <w:rFonts w:ascii="Georgia" w:eastAsia="Times New Roman" w:hAnsi="Georgia" w:cs="Times New Roman"/>
          <w:color w:val="333333"/>
          <w:sz w:val="23"/>
          <w:szCs w:val="23"/>
        </w:rPr>
        <w:t>muh</w:t>
      </w:r>
      <w:proofErr w:type="spellEnd"/>
      <w:r w:rsidRPr="00693353">
        <w:rPr>
          <w:rFonts w:ascii="Georgia" w:eastAsia="Times New Roman" w:hAnsi="Georgia" w:cs="Times New Roman"/>
          <w:color w:val="333333"/>
          <w:sz w:val="23"/>
          <w:szCs w:val="23"/>
        </w:rPr>
        <w:t xml:space="preserve"> med-sin!</w:t>
      </w:r>
      <w:r w:rsidRPr="00693353">
        <w:rPr>
          <w:rFonts w:ascii="Georgia" w:eastAsia="Times New Roman" w:hAnsi="Georgia" w:cs="Times New Roman"/>
          <w:color w:val="333333"/>
          <w:sz w:val="23"/>
          <w:szCs w:val="23"/>
        </w:rPr>
        <w:br/>
        <w:t>(Lincoln quickly pours two large glasses of whiskey.)</w:t>
      </w:r>
      <w:r w:rsidRPr="00693353">
        <w:rPr>
          <w:rFonts w:ascii="Georgia" w:eastAsia="Times New Roman" w:hAnsi="Georgia" w:cs="Times New Roman"/>
          <w:color w:val="333333"/>
          <w:sz w:val="23"/>
          <w:szCs w:val="23"/>
        </w:rPr>
        <w:br/>
        <w:t>LINCOLN: Don’t die on me, Ma!</w:t>
      </w:r>
      <w:r w:rsidRPr="00693353">
        <w:rPr>
          <w:rFonts w:ascii="Georgia" w:eastAsia="Times New Roman" w:hAnsi="Georgia" w:cs="Times New Roman"/>
          <w:color w:val="333333"/>
          <w:sz w:val="23"/>
          <w:szCs w:val="23"/>
        </w:rPr>
        <w:br/>
        <w:t xml:space="preserve">BOOTH: </w:t>
      </w:r>
      <w:proofErr w:type="spellStart"/>
      <w:r w:rsidRPr="00693353">
        <w:rPr>
          <w:rFonts w:ascii="Georgia" w:eastAsia="Times New Roman" w:hAnsi="Georgia" w:cs="Times New Roman"/>
          <w:color w:val="333333"/>
          <w:sz w:val="23"/>
          <w:szCs w:val="23"/>
        </w:rPr>
        <w:t>Im</w:t>
      </w:r>
      <w:proofErr w:type="spellEnd"/>
      <w:r w:rsidRPr="00693353">
        <w:rPr>
          <w:rFonts w:ascii="Georgia" w:eastAsia="Times New Roman" w:hAnsi="Georgia" w:cs="Times New Roman"/>
          <w:color w:val="333333"/>
          <w:sz w:val="23"/>
          <w:szCs w:val="23"/>
        </w:rPr>
        <w:t xml:space="preserve"> fading fast, Pa!</w:t>
      </w:r>
      <w:r w:rsidRPr="00693353">
        <w:rPr>
          <w:rFonts w:ascii="Georgia" w:eastAsia="Times New Roman" w:hAnsi="Georgia" w:cs="Times New Roman"/>
          <w:color w:val="333333"/>
          <w:sz w:val="23"/>
          <w:szCs w:val="23"/>
        </w:rPr>
        <w:br/>
        <w:t xml:space="preserve">LINCOLN: </w:t>
      </w:r>
      <w:proofErr w:type="spellStart"/>
      <w:r w:rsidRPr="00693353">
        <w:rPr>
          <w:rFonts w:ascii="Georgia" w:eastAsia="Times New Roman" w:hAnsi="Georgia" w:cs="Times New Roman"/>
          <w:color w:val="333333"/>
          <w:sz w:val="23"/>
          <w:szCs w:val="23"/>
        </w:rPr>
        <w:t>Thinka</w:t>
      </w:r>
      <w:proofErr w:type="spellEnd"/>
      <w:r w:rsidRPr="00693353">
        <w:rPr>
          <w:rFonts w:ascii="Georgia" w:eastAsia="Times New Roman" w:hAnsi="Georgia" w:cs="Times New Roman"/>
          <w:color w:val="333333"/>
          <w:sz w:val="23"/>
          <w:szCs w:val="23"/>
        </w:rPr>
        <w:t xml:space="preserve"> </w:t>
      </w:r>
      <w:proofErr w:type="spellStart"/>
      <w:r w:rsidRPr="00693353">
        <w:rPr>
          <w:rFonts w:ascii="Georgia" w:eastAsia="Times New Roman" w:hAnsi="Georgia" w:cs="Times New Roman"/>
          <w:color w:val="333333"/>
          <w:sz w:val="23"/>
          <w:szCs w:val="23"/>
        </w:rPr>
        <w:t>thuh</w:t>
      </w:r>
      <w:proofErr w:type="spellEnd"/>
      <w:r w:rsidRPr="00693353">
        <w:rPr>
          <w:rFonts w:ascii="Georgia" w:eastAsia="Times New Roman" w:hAnsi="Georgia" w:cs="Times New Roman"/>
          <w:color w:val="333333"/>
          <w:sz w:val="23"/>
          <w:szCs w:val="23"/>
        </w:rPr>
        <w:t xml:space="preserve"> children, Ma! </w:t>
      </w:r>
      <w:proofErr w:type="spellStart"/>
      <w:r w:rsidRPr="00693353">
        <w:rPr>
          <w:rFonts w:ascii="Georgia" w:eastAsia="Times New Roman" w:hAnsi="Georgia" w:cs="Times New Roman"/>
          <w:color w:val="333333"/>
          <w:sz w:val="23"/>
          <w:szCs w:val="23"/>
        </w:rPr>
        <w:t>Thinka</w:t>
      </w:r>
      <w:proofErr w:type="spellEnd"/>
      <w:r w:rsidRPr="00693353">
        <w:rPr>
          <w:rFonts w:ascii="Georgia" w:eastAsia="Times New Roman" w:hAnsi="Georgia" w:cs="Times New Roman"/>
          <w:color w:val="333333"/>
          <w:sz w:val="23"/>
          <w:szCs w:val="23"/>
        </w:rPr>
        <w:t xml:space="preserve"> </w:t>
      </w:r>
      <w:proofErr w:type="spellStart"/>
      <w:r w:rsidRPr="00693353">
        <w:rPr>
          <w:rFonts w:ascii="Georgia" w:eastAsia="Times New Roman" w:hAnsi="Georgia" w:cs="Times New Roman"/>
          <w:color w:val="333333"/>
          <w:sz w:val="23"/>
          <w:szCs w:val="23"/>
        </w:rPr>
        <w:t>thuh</w:t>
      </w:r>
      <w:proofErr w:type="spellEnd"/>
      <w:r w:rsidRPr="00693353">
        <w:rPr>
          <w:rFonts w:ascii="Georgia" w:eastAsia="Times New Roman" w:hAnsi="Georgia" w:cs="Times New Roman"/>
          <w:color w:val="333333"/>
          <w:sz w:val="23"/>
          <w:szCs w:val="23"/>
        </w:rPr>
        <w:t xml:space="preserve"> farm!</w:t>
      </w:r>
      <w:r w:rsidRPr="00693353">
        <w:rPr>
          <w:rFonts w:ascii="Georgia" w:eastAsia="Times New Roman" w:hAnsi="Georgia" w:cs="Times New Roman"/>
          <w:color w:val="333333"/>
          <w:sz w:val="23"/>
          <w:szCs w:val="23"/>
        </w:rPr>
        <w:br/>
        <w:t>BOOTH: 1-2-3-</w:t>
      </w:r>
      <w:r w:rsidRPr="00693353">
        <w:rPr>
          <w:rFonts w:ascii="Georgia" w:eastAsia="Times New Roman" w:hAnsi="Georgia" w:cs="Times New Roman"/>
          <w:color w:val="333333"/>
          <w:sz w:val="23"/>
          <w:szCs w:val="23"/>
        </w:rPr>
        <w:br/>
        <w:t>(Both men gulp down their drinks simultaneously.)</w:t>
      </w:r>
      <w:r w:rsidRPr="00693353">
        <w:rPr>
          <w:rFonts w:ascii="Georgia" w:eastAsia="Times New Roman" w:hAnsi="Georgia" w:cs="Times New Roman"/>
          <w:color w:val="333333"/>
          <w:sz w:val="23"/>
          <w:szCs w:val="23"/>
        </w:rPr>
        <w:br/>
        <w:t>LINCOLN and BOOTH: AAAAAAAAAAAAAAAAAAAAH!</w:t>
      </w:r>
      <w:r w:rsidRPr="00693353">
        <w:rPr>
          <w:rFonts w:ascii="Georgia" w:eastAsia="Times New Roman" w:hAnsi="Georgia" w:cs="Times New Roman"/>
          <w:color w:val="333333"/>
          <w:sz w:val="23"/>
          <w:szCs w:val="23"/>
        </w:rPr>
        <w:br/>
        <w:t>(Lots of laughing and slapping on the backs.)</w:t>
      </w:r>
      <w:r w:rsidRPr="00693353">
        <w:rPr>
          <w:rFonts w:ascii="Georgia" w:eastAsia="Times New Roman" w:hAnsi="Georgia" w:cs="Times New Roman"/>
          <w:color w:val="333333"/>
          <w:sz w:val="23"/>
          <w:szCs w:val="23"/>
        </w:rPr>
        <w:br/>
        <w:t>Because the apartment belongs to Booth, he takes the money for rent and miscellaneous expenses and gives back a small portion to Lincoln as his allowance. This ritual with the Friday money is important for a couple of reasons. First, it shows the symbiotic nature of the relationship between Booth and Lincoln. The two brothers need each other to rent an apartment, to eat, to wear new clothes and to drink whiskey, but at the same time their relationship is parasitic. Booth wages guerilla warfare on traditional capitalistic institutions by shop lifting and stealing. Lincoln provides stability by working a regular job and receiving a regular pay check. Second, the money ritual occurs every Friday like clockwork. It is a normal, expected event for the brothers, especially for Booth.</w:t>
      </w:r>
      <w:r w:rsidRPr="00693353">
        <w:rPr>
          <w:rFonts w:ascii="Georgia" w:eastAsia="Times New Roman" w:hAnsi="Georgia" w:cs="Times New Roman"/>
          <w:color w:val="333333"/>
          <w:sz w:val="23"/>
          <w:szCs w:val="23"/>
        </w:rPr>
        <w:br/>
      </w:r>
      <w:r w:rsidRPr="00693353">
        <w:rPr>
          <w:rFonts w:ascii="Georgia" w:eastAsia="Times New Roman" w:hAnsi="Georgia" w:cs="Times New Roman"/>
          <w:color w:val="333333"/>
          <w:sz w:val="23"/>
          <w:szCs w:val="23"/>
        </w:rPr>
        <w:lastRenderedPageBreak/>
        <w:br/>
        <w:t xml:space="preserve">When in scene five the normalcy is disturbed by Lincoln losing his job, the stress and breakdown of trust is not immediate. Booth calls Lincoln a free man. Lincoln talks about cards and shows Booth the ins and outs of 3-card </w:t>
      </w:r>
      <w:proofErr w:type="spellStart"/>
      <w:r w:rsidRPr="00693353">
        <w:rPr>
          <w:rFonts w:ascii="Georgia" w:eastAsia="Times New Roman" w:hAnsi="Georgia" w:cs="Times New Roman"/>
          <w:color w:val="333333"/>
          <w:sz w:val="23"/>
          <w:szCs w:val="23"/>
        </w:rPr>
        <w:t>monte</w:t>
      </w:r>
      <w:proofErr w:type="spellEnd"/>
      <w:r w:rsidRPr="00693353">
        <w:rPr>
          <w:rFonts w:ascii="Georgia" w:eastAsia="Times New Roman" w:hAnsi="Georgia" w:cs="Times New Roman"/>
          <w:color w:val="333333"/>
          <w:sz w:val="23"/>
          <w:szCs w:val="23"/>
        </w:rPr>
        <w:t>. But the spell is broken. The normalcy disappears, and with that loss goes Booth’s trust for Lincoln. Booth needs the make-believe role as ma. Booth requires from Lincoln a stable environment based on Lincoln’s weekly income, even though the apartment is too small for the men. “Social interaction can be identified narrowly as that which uniquely transpires in social situations, that is, environments in which two or more individuals are physically in one another's response presence” (</w:t>
      </w:r>
      <w:proofErr w:type="spellStart"/>
      <w:r w:rsidRPr="00693353">
        <w:rPr>
          <w:rFonts w:ascii="Georgia" w:eastAsia="Times New Roman" w:hAnsi="Georgia" w:cs="Times New Roman"/>
          <w:color w:val="333333"/>
          <w:sz w:val="23"/>
          <w:szCs w:val="23"/>
        </w:rPr>
        <w:t>Goffman</w:t>
      </w:r>
      <w:proofErr w:type="spellEnd"/>
      <w:r w:rsidRPr="00693353">
        <w:rPr>
          <w:rFonts w:ascii="Georgia" w:eastAsia="Times New Roman" w:hAnsi="Georgia" w:cs="Times New Roman"/>
          <w:color w:val="333333"/>
          <w:sz w:val="23"/>
          <w:szCs w:val="23"/>
        </w:rPr>
        <w:t xml:space="preserve"> 2).</w:t>
      </w:r>
      <w:r w:rsidRPr="00693353">
        <w:rPr>
          <w:rFonts w:ascii="Georgia" w:eastAsia="Times New Roman" w:hAnsi="Georgia" w:cs="Times New Roman"/>
          <w:color w:val="333333"/>
          <w:sz w:val="23"/>
          <w:szCs w:val="23"/>
        </w:rPr>
        <w:br/>
      </w:r>
      <w:r w:rsidRPr="00693353">
        <w:rPr>
          <w:rFonts w:ascii="Georgia" w:eastAsia="Times New Roman" w:hAnsi="Georgia" w:cs="Times New Roman"/>
          <w:color w:val="333333"/>
          <w:sz w:val="23"/>
          <w:szCs w:val="23"/>
        </w:rPr>
        <w:br/>
        <w:t>Every family experiences power struggles of some type. When each person in a family</w:t>
      </w:r>
      <w:r w:rsidRPr="00693353">
        <w:rPr>
          <w:rFonts w:ascii="Georgia" w:eastAsia="Times New Roman" w:hAnsi="Georgia" w:cs="Times New Roman"/>
          <w:color w:val="333333"/>
          <w:sz w:val="23"/>
          <w:szCs w:val="23"/>
        </w:rPr>
        <w:br/>
        <w:t xml:space="preserve">solely defines him or herself based on family relationships and those relationships disintegrate, then no frame for personal identity exists. Booth is a petty thief. An excellent thief. Other than larceny, his imaginary power results from his fictitious stories about sex, money, and card skills to his brother Lincoln. Now that </w:t>
      </w:r>
      <w:proofErr w:type="gramStart"/>
      <w:r w:rsidRPr="00693353">
        <w:rPr>
          <w:rFonts w:ascii="Georgia" w:eastAsia="Times New Roman" w:hAnsi="Georgia" w:cs="Times New Roman"/>
          <w:color w:val="333333"/>
          <w:sz w:val="23"/>
          <w:szCs w:val="23"/>
        </w:rPr>
        <w:t>Lincoln(</w:t>
      </w:r>
      <w:proofErr w:type="gramEnd"/>
      <w:r w:rsidRPr="00693353">
        <w:rPr>
          <w:rFonts w:ascii="Georgia" w:eastAsia="Times New Roman" w:hAnsi="Georgia" w:cs="Times New Roman"/>
          <w:color w:val="333333"/>
          <w:sz w:val="23"/>
          <w:szCs w:val="23"/>
        </w:rPr>
        <w:t xml:space="preserve"> in the next scene) is making money again at 3-card </w:t>
      </w:r>
      <w:proofErr w:type="spellStart"/>
      <w:r w:rsidRPr="00693353">
        <w:rPr>
          <w:rFonts w:ascii="Georgia" w:eastAsia="Times New Roman" w:hAnsi="Georgia" w:cs="Times New Roman"/>
          <w:color w:val="333333"/>
          <w:sz w:val="23"/>
          <w:szCs w:val="23"/>
        </w:rPr>
        <w:t>monte</w:t>
      </w:r>
      <w:proofErr w:type="spellEnd"/>
      <w:r w:rsidRPr="00693353">
        <w:rPr>
          <w:rFonts w:ascii="Georgia" w:eastAsia="Times New Roman" w:hAnsi="Georgia" w:cs="Times New Roman"/>
          <w:color w:val="333333"/>
          <w:sz w:val="23"/>
          <w:szCs w:val="23"/>
        </w:rPr>
        <w:t>, Lincoln doesn’t need Booth. But Booth needs Lincoln. Booth lack s economic power. He lacks a labor skill amenable to capitalism. Booth lacks a woman and so lacks his masculinity. “Foucault undertakes to reconceive power altogether, not on the analogy of an object that can be possessed and passed around but rather on the analogy of an event. Power is something that happens. It is a kind of tension that emerges when people have different goals or perspectives or conflicting projects” (McWhorter 42).</w:t>
      </w:r>
      <w:r w:rsidRPr="00693353">
        <w:rPr>
          <w:rFonts w:ascii="Georgia" w:eastAsia="Times New Roman" w:hAnsi="Georgia" w:cs="Times New Roman"/>
          <w:color w:val="333333"/>
          <w:sz w:val="23"/>
          <w:szCs w:val="23"/>
        </w:rPr>
        <w:br/>
      </w:r>
      <w:r w:rsidRPr="00693353">
        <w:rPr>
          <w:rFonts w:ascii="Georgia" w:eastAsia="Times New Roman" w:hAnsi="Georgia" w:cs="Times New Roman"/>
          <w:color w:val="333333"/>
          <w:sz w:val="23"/>
          <w:szCs w:val="23"/>
        </w:rPr>
        <w:br/>
        <w:t>Scene six breaks any lingering remnants of normalcy between the brothers. This is a Thursday night, but Lincoln enters with his usual Friday night “</w:t>
      </w:r>
      <w:proofErr w:type="spellStart"/>
      <w:r w:rsidRPr="00693353">
        <w:rPr>
          <w:rFonts w:ascii="Georgia" w:eastAsia="Times New Roman" w:hAnsi="Georgia" w:cs="Times New Roman"/>
          <w:color w:val="333333"/>
          <w:sz w:val="23"/>
          <w:szCs w:val="23"/>
        </w:rPr>
        <w:t>Taaadaaa</w:t>
      </w:r>
      <w:proofErr w:type="spellEnd"/>
      <w:r w:rsidRPr="00693353">
        <w:rPr>
          <w:rFonts w:ascii="Georgia" w:eastAsia="Times New Roman" w:hAnsi="Georgia" w:cs="Times New Roman"/>
          <w:color w:val="333333"/>
          <w:sz w:val="23"/>
          <w:szCs w:val="23"/>
        </w:rPr>
        <w:t>!” (Parks 86). The apartment is silent. Ma (Booth) is not there to respond. The stage directions say about Lincoln, “</w:t>
      </w:r>
      <w:proofErr w:type="spellStart"/>
      <w:r w:rsidRPr="00693353">
        <w:rPr>
          <w:rFonts w:ascii="Georgia" w:eastAsia="Times New Roman" w:hAnsi="Georgia" w:cs="Times New Roman"/>
          <w:color w:val="333333"/>
          <w:sz w:val="23"/>
          <w:szCs w:val="23"/>
        </w:rPr>
        <w:t>Hes</w:t>
      </w:r>
      <w:proofErr w:type="spellEnd"/>
      <w:r w:rsidRPr="00693353">
        <w:rPr>
          <w:rFonts w:ascii="Georgia" w:eastAsia="Times New Roman" w:hAnsi="Georgia" w:cs="Times New Roman"/>
          <w:color w:val="333333"/>
          <w:sz w:val="23"/>
          <w:szCs w:val="23"/>
        </w:rPr>
        <w:t xml:space="preserve"> high on liquor. . . . He pulls an enormous wad of money from his pocket” (Parks 86). Lincoln played three-car </w:t>
      </w:r>
      <w:proofErr w:type="spellStart"/>
      <w:r w:rsidRPr="00693353">
        <w:rPr>
          <w:rFonts w:ascii="Georgia" w:eastAsia="Times New Roman" w:hAnsi="Georgia" w:cs="Times New Roman"/>
          <w:color w:val="333333"/>
          <w:sz w:val="23"/>
          <w:szCs w:val="23"/>
        </w:rPr>
        <w:t>monte</w:t>
      </w:r>
      <w:proofErr w:type="spellEnd"/>
      <w:r w:rsidRPr="00693353">
        <w:rPr>
          <w:rFonts w:ascii="Georgia" w:eastAsia="Times New Roman" w:hAnsi="Georgia" w:cs="Times New Roman"/>
          <w:color w:val="333333"/>
          <w:sz w:val="23"/>
          <w:szCs w:val="23"/>
        </w:rPr>
        <w:t xml:space="preserve"> and he won a lot of cash.</w:t>
      </w:r>
      <w:r w:rsidRPr="00693353">
        <w:rPr>
          <w:rFonts w:ascii="Georgia" w:eastAsia="Times New Roman" w:hAnsi="Georgia" w:cs="Times New Roman"/>
          <w:color w:val="333333"/>
          <w:sz w:val="23"/>
        </w:rPr>
        <w:t> </w:t>
      </w:r>
      <w:r w:rsidRPr="00693353">
        <w:rPr>
          <w:rFonts w:ascii="Georgia" w:eastAsia="Times New Roman" w:hAnsi="Georgia" w:cs="Times New Roman"/>
          <w:color w:val="333333"/>
          <w:sz w:val="23"/>
          <w:szCs w:val="23"/>
        </w:rPr>
        <w:br/>
        <w:t xml:space="preserve">During an interview with Rena </w:t>
      </w:r>
      <w:proofErr w:type="spellStart"/>
      <w:r w:rsidRPr="00693353">
        <w:rPr>
          <w:rFonts w:ascii="Georgia" w:eastAsia="Times New Roman" w:hAnsi="Georgia" w:cs="Times New Roman"/>
          <w:color w:val="333333"/>
          <w:sz w:val="23"/>
          <w:szCs w:val="23"/>
        </w:rPr>
        <w:t>Fraden</w:t>
      </w:r>
      <w:proofErr w:type="spellEnd"/>
      <w:r w:rsidRPr="00693353">
        <w:rPr>
          <w:rFonts w:ascii="Georgia" w:eastAsia="Times New Roman" w:hAnsi="Georgia" w:cs="Times New Roman"/>
          <w:color w:val="333333"/>
          <w:sz w:val="23"/>
          <w:szCs w:val="23"/>
        </w:rPr>
        <w:t>, Suzan Lori-Parks said</w:t>
      </w:r>
      <w:proofErr w:type="gramStart"/>
      <w:r w:rsidRPr="00693353">
        <w:rPr>
          <w:rFonts w:ascii="Georgia" w:eastAsia="Times New Roman" w:hAnsi="Georgia" w:cs="Times New Roman"/>
          <w:color w:val="333333"/>
          <w:sz w:val="23"/>
          <w:szCs w:val="23"/>
        </w:rPr>
        <w:t>:</w:t>
      </w:r>
      <w:proofErr w:type="gramEnd"/>
      <w:r w:rsidRPr="00693353">
        <w:rPr>
          <w:rFonts w:ascii="Georgia" w:eastAsia="Times New Roman" w:hAnsi="Georgia" w:cs="Times New Roman"/>
          <w:color w:val="333333"/>
          <w:sz w:val="23"/>
          <w:szCs w:val="23"/>
        </w:rPr>
        <w:br/>
      </w:r>
      <w:r w:rsidRPr="00693353">
        <w:rPr>
          <w:rFonts w:ascii="Georgia" w:eastAsia="Times New Roman" w:hAnsi="Georgia" w:cs="Times New Roman"/>
          <w:color w:val="333333"/>
          <w:sz w:val="23"/>
          <w:szCs w:val="23"/>
        </w:rPr>
        <w:br/>
        <w:t xml:space="preserve">“Why does everyone think that white artists make art and black artists make statements? Why doesn’t anyone ever ask me about form? . . . It’s insulting when people say my plays are </w:t>
      </w:r>
      <w:r w:rsidRPr="00693353">
        <w:rPr>
          <w:rFonts w:ascii="Georgia" w:eastAsia="Times New Roman" w:hAnsi="Georgia" w:cs="Times New Roman"/>
          <w:color w:val="333333"/>
          <w:sz w:val="23"/>
          <w:szCs w:val="23"/>
        </w:rPr>
        <w:lastRenderedPageBreak/>
        <w:t>about what it’s about to be black—as if that’s all we think about, as if our life is about that. My life is not about race. It’s about being alive” (</w:t>
      </w:r>
      <w:proofErr w:type="spellStart"/>
      <w:r w:rsidRPr="00693353">
        <w:rPr>
          <w:rFonts w:ascii="Georgia" w:eastAsia="Times New Roman" w:hAnsi="Georgia" w:cs="Times New Roman"/>
          <w:color w:val="333333"/>
          <w:sz w:val="23"/>
          <w:szCs w:val="23"/>
        </w:rPr>
        <w:t>Fraden</w:t>
      </w:r>
      <w:proofErr w:type="spellEnd"/>
      <w:r w:rsidRPr="00693353">
        <w:rPr>
          <w:rFonts w:ascii="Georgia" w:eastAsia="Times New Roman" w:hAnsi="Georgia" w:cs="Times New Roman"/>
          <w:color w:val="333333"/>
          <w:sz w:val="23"/>
          <w:szCs w:val="23"/>
        </w:rPr>
        <w:t xml:space="preserve"> 41).</w:t>
      </w:r>
      <w:r w:rsidRPr="00693353">
        <w:rPr>
          <w:rFonts w:ascii="Georgia" w:eastAsia="Times New Roman" w:hAnsi="Georgia" w:cs="Times New Roman"/>
          <w:color w:val="333333"/>
          <w:sz w:val="23"/>
          <w:szCs w:val="23"/>
        </w:rPr>
        <w:br/>
        <w:t>If Booth cannot live a life without his brother Lincoln, then events lead Booth to kill his brother.</w:t>
      </w:r>
      <w:r w:rsidRPr="00693353">
        <w:rPr>
          <w:rFonts w:ascii="Georgia" w:eastAsia="Times New Roman" w:hAnsi="Georgia" w:cs="Times New Roman"/>
          <w:color w:val="333333"/>
          <w:sz w:val="23"/>
          <w:szCs w:val="23"/>
        </w:rPr>
        <w:br/>
      </w:r>
      <w:r w:rsidRPr="00693353">
        <w:rPr>
          <w:rFonts w:ascii="Georgia" w:eastAsia="Times New Roman" w:hAnsi="Georgia" w:cs="Times New Roman"/>
          <w:color w:val="333333"/>
          <w:sz w:val="23"/>
          <w:szCs w:val="23"/>
        </w:rPr>
        <w:br/>
        <w:t>Near the end of the play</w:t>
      </w:r>
      <w:r w:rsidRPr="00693353">
        <w:rPr>
          <w:rFonts w:ascii="Georgia" w:eastAsia="Times New Roman" w:hAnsi="Georgia" w:cs="Times New Roman"/>
          <w:color w:val="333333"/>
          <w:sz w:val="23"/>
        </w:rPr>
        <w:t> </w:t>
      </w:r>
      <w:proofErr w:type="spellStart"/>
      <w:r w:rsidRPr="00693353">
        <w:rPr>
          <w:rFonts w:ascii="Georgia" w:eastAsia="Times New Roman" w:hAnsi="Georgia" w:cs="Times New Roman"/>
          <w:i/>
          <w:iCs/>
          <w:color w:val="333333"/>
          <w:sz w:val="23"/>
          <w:szCs w:val="23"/>
        </w:rPr>
        <w:t>Topdog</w:t>
      </w:r>
      <w:proofErr w:type="spellEnd"/>
      <w:r w:rsidRPr="00693353">
        <w:rPr>
          <w:rFonts w:ascii="Georgia" w:eastAsia="Times New Roman" w:hAnsi="Georgia" w:cs="Times New Roman"/>
          <w:i/>
          <w:iCs/>
          <w:color w:val="333333"/>
          <w:sz w:val="23"/>
          <w:szCs w:val="23"/>
        </w:rPr>
        <w:t>/Underdog</w:t>
      </w:r>
      <w:r w:rsidRPr="00693353">
        <w:rPr>
          <w:rFonts w:ascii="Georgia" w:eastAsia="Times New Roman" w:hAnsi="Georgia" w:cs="Times New Roman"/>
          <w:color w:val="333333"/>
          <w:sz w:val="23"/>
          <w:szCs w:val="23"/>
        </w:rPr>
        <w:t xml:space="preserve">, Lincoln shows Booth how to play 3-card </w:t>
      </w:r>
      <w:proofErr w:type="spellStart"/>
      <w:r w:rsidRPr="00693353">
        <w:rPr>
          <w:rFonts w:ascii="Georgia" w:eastAsia="Times New Roman" w:hAnsi="Georgia" w:cs="Times New Roman"/>
          <w:color w:val="333333"/>
          <w:sz w:val="23"/>
          <w:szCs w:val="23"/>
        </w:rPr>
        <w:t>monte</w:t>
      </w:r>
      <w:proofErr w:type="spellEnd"/>
      <w:r w:rsidRPr="00693353">
        <w:rPr>
          <w:rFonts w:ascii="Georgia" w:eastAsia="Times New Roman" w:hAnsi="Georgia" w:cs="Times New Roman"/>
          <w:color w:val="333333"/>
          <w:sz w:val="23"/>
          <w:szCs w:val="23"/>
        </w:rPr>
        <w:t>. The only money Booth has is the inheritance his mother gave him when she left home. The inheritance is supposedly five hundred dollars, which is wrapped tightly in a nylon stocking. Booth never opened the money gift. Booth wagers the inheritance in the final card game with his brother Lincoln and loses his inheritance. A short time later, Booth confesses to Lincoln that he has killed his somewhat girlfriend Grace. “Grace. I popped her. Grace” (112). Lincoln realizes Booth is not his normal self and tries to give back the stocking inheritance. Booth will not accept the money. When begins to tear open the nylon stocking, all normality for Booth disappears.</w:t>
      </w:r>
      <w:r w:rsidRPr="00693353">
        <w:rPr>
          <w:rFonts w:ascii="Georgia" w:eastAsia="Times New Roman" w:hAnsi="Georgia" w:cs="Times New Roman"/>
          <w:color w:val="333333"/>
          <w:sz w:val="23"/>
        </w:rPr>
        <w:t> </w:t>
      </w:r>
      <w:r w:rsidRPr="00693353">
        <w:rPr>
          <w:rFonts w:ascii="Georgia" w:eastAsia="Times New Roman" w:hAnsi="Georgia" w:cs="Times New Roman"/>
          <w:color w:val="333333"/>
          <w:sz w:val="23"/>
          <w:szCs w:val="23"/>
        </w:rPr>
        <w:br/>
      </w:r>
      <w:r w:rsidRPr="00693353">
        <w:rPr>
          <w:rFonts w:ascii="Georgia" w:eastAsia="Times New Roman" w:hAnsi="Georgia" w:cs="Times New Roman"/>
          <w:color w:val="333333"/>
          <w:sz w:val="23"/>
          <w:szCs w:val="23"/>
        </w:rPr>
        <w:br/>
        <w:t xml:space="preserve">“Almost all acts of violence are mitigated by the violator proffering an ex-change of some kind, however undesired by the victim, and of course the violator presupposes the maintenance of speech norms and the conventions for gesturing threat to accomplish this. So, too, in the case of </w:t>
      </w:r>
      <w:proofErr w:type="spellStart"/>
      <w:r w:rsidRPr="00693353">
        <w:rPr>
          <w:rFonts w:ascii="Georgia" w:eastAsia="Times New Roman" w:hAnsi="Georgia" w:cs="Times New Roman"/>
          <w:color w:val="333333"/>
          <w:sz w:val="23"/>
          <w:szCs w:val="23"/>
        </w:rPr>
        <w:t>unnegotiated</w:t>
      </w:r>
      <w:proofErr w:type="spellEnd"/>
      <w:r w:rsidRPr="00693353">
        <w:rPr>
          <w:rFonts w:ascii="Georgia" w:eastAsia="Times New Roman" w:hAnsi="Georgia" w:cs="Times New Roman"/>
          <w:color w:val="333333"/>
          <w:sz w:val="23"/>
          <w:szCs w:val="23"/>
        </w:rPr>
        <w:t xml:space="preserve"> violence. Assassins must rely on and profit from conventional traffic flow and conventional understanding regarding normal appearances if they are to get into a position to attack their victim and escape from the scene of the crime” (</w:t>
      </w:r>
      <w:proofErr w:type="spellStart"/>
      <w:r w:rsidRPr="00693353">
        <w:rPr>
          <w:rFonts w:ascii="Georgia" w:eastAsia="Times New Roman" w:hAnsi="Georgia" w:cs="Times New Roman"/>
          <w:color w:val="333333"/>
          <w:sz w:val="23"/>
          <w:szCs w:val="23"/>
        </w:rPr>
        <w:t>Goffman</w:t>
      </w:r>
      <w:proofErr w:type="spellEnd"/>
      <w:r w:rsidRPr="00693353">
        <w:rPr>
          <w:rFonts w:ascii="Georgia" w:eastAsia="Times New Roman" w:hAnsi="Georgia" w:cs="Times New Roman"/>
          <w:color w:val="333333"/>
          <w:sz w:val="23"/>
          <w:szCs w:val="23"/>
        </w:rPr>
        <w:t xml:space="preserve"> 5).</w:t>
      </w:r>
      <w:r w:rsidRPr="00693353">
        <w:rPr>
          <w:rFonts w:ascii="Georgia" w:eastAsia="Times New Roman" w:hAnsi="Georgia" w:cs="Times New Roman"/>
          <w:color w:val="333333"/>
          <w:sz w:val="23"/>
          <w:szCs w:val="23"/>
        </w:rPr>
        <w:br/>
      </w:r>
      <w:r w:rsidRPr="00693353">
        <w:rPr>
          <w:rFonts w:ascii="Georgia" w:eastAsia="Times New Roman" w:hAnsi="Georgia" w:cs="Times New Roman"/>
          <w:color w:val="333333"/>
          <w:sz w:val="23"/>
          <w:szCs w:val="23"/>
        </w:rPr>
        <w:br/>
        <w:t xml:space="preserve">At the end of </w:t>
      </w:r>
      <w:proofErr w:type="spellStart"/>
      <w:r w:rsidRPr="00693353">
        <w:rPr>
          <w:rFonts w:ascii="Georgia" w:eastAsia="Times New Roman" w:hAnsi="Georgia" w:cs="Times New Roman"/>
          <w:color w:val="333333"/>
          <w:sz w:val="23"/>
          <w:szCs w:val="23"/>
        </w:rPr>
        <w:t>Topdog</w:t>
      </w:r>
      <w:proofErr w:type="spellEnd"/>
      <w:r w:rsidRPr="00693353">
        <w:rPr>
          <w:rFonts w:ascii="Georgia" w:eastAsia="Times New Roman" w:hAnsi="Georgia" w:cs="Times New Roman"/>
          <w:color w:val="333333"/>
          <w:sz w:val="23"/>
          <w:szCs w:val="23"/>
        </w:rPr>
        <w:t xml:space="preserve">/Underdog on page 114, Booth places his gun “into the left side of </w:t>
      </w:r>
      <w:proofErr w:type="gramStart"/>
      <w:r w:rsidRPr="00693353">
        <w:rPr>
          <w:rFonts w:ascii="Georgia" w:eastAsia="Times New Roman" w:hAnsi="Georgia" w:cs="Times New Roman"/>
          <w:color w:val="333333"/>
          <w:sz w:val="23"/>
          <w:szCs w:val="23"/>
        </w:rPr>
        <w:t>Lincolns</w:t>
      </w:r>
      <w:proofErr w:type="gramEnd"/>
      <w:r w:rsidRPr="00693353">
        <w:rPr>
          <w:rFonts w:ascii="Georgia" w:eastAsia="Times New Roman" w:hAnsi="Georgia" w:cs="Times New Roman"/>
          <w:color w:val="333333"/>
          <w:sz w:val="23"/>
          <w:szCs w:val="23"/>
        </w:rPr>
        <w:t xml:space="preserve"> neck” (Parks). Unlike the historical President Lincoln, this Lincoln knows he is about to do and has the opportunity to say to his brother “</w:t>
      </w:r>
      <w:proofErr w:type="spellStart"/>
      <w:r w:rsidRPr="00693353">
        <w:rPr>
          <w:rFonts w:ascii="Georgia" w:eastAsia="Times New Roman" w:hAnsi="Georgia" w:cs="Times New Roman"/>
          <w:color w:val="333333"/>
          <w:sz w:val="23"/>
          <w:szCs w:val="23"/>
        </w:rPr>
        <w:t>Dont</w:t>
      </w:r>
      <w:proofErr w:type="spellEnd"/>
      <w:r w:rsidRPr="00693353">
        <w:rPr>
          <w:rFonts w:ascii="Georgia" w:eastAsia="Times New Roman" w:hAnsi="Georgia" w:cs="Times New Roman"/>
          <w:color w:val="333333"/>
          <w:sz w:val="23"/>
          <w:szCs w:val="23"/>
        </w:rPr>
        <w:t>” (Parks). Then the stages directions read “Booth shoots Lincoln. Lincoln slumps forward, falling out of his chair and onto the floor. He lies there dead. Booth paces back and forth, like a panther in a cage, holding his gun” (Parks).</w:t>
      </w:r>
      <w:r w:rsidRPr="00693353">
        <w:rPr>
          <w:rFonts w:ascii="Georgia" w:eastAsia="Times New Roman" w:hAnsi="Georgia" w:cs="Times New Roman"/>
          <w:color w:val="333333"/>
          <w:sz w:val="23"/>
          <w:szCs w:val="23"/>
        </w:rPr>
        <w:br/>
      </w:r>
      <w:r w:rsidRPr="00693353">
        <w:rPr>
          <w:rFonts w:ascii="Georgia" w:eastAsia="Times New Roman" w:hAnsi="Georgia" w:cs="Times New Roman"/>
          <w:color w:val="333333"/>
          <w:sz w:val="23"/>
          <w:szCs w:val="23"/>
        </w:rPr>
        <w:br/>
        <w:t xml:space="preserve">Booth ends the play as he began the play. He attempts to play 3-card </w:t>
      </w:r>
      <w:proofErr w:type="spellStart"/>
      <w:r w:rsidRPr="00693353">
        <w:rPr>
          <w:rFonts w:ascii="Georgia" w:eastAsia="Times New Roman" w:hAnsi="Georgia" w:cs="Times New Roman"/>
          <w:color w:val="333333"/>
          <w:sz w:val="23"/>
          <w:szCs w:val="23"/>
        </w:rPr>
        <w:t>monte</w:t>
      </w:r>
      <w:proofErr w:type="spellEnd"/>
      <w:r w:rsidRPr="00693353">
        <w:rPr>
          <w:rFonts w:ascii="Georgia" w:eastAsia="Times New Roman" w:hAnsi="Georgia" w:cs="Times New Roman"/>
          <w:color w:val="333333"/>
          <w:sz w:val="23"/>
          <w:szCs w:val="23"/>
        </w:rPr>
        <w:t>, but he realizes he has no skill and the only family he knew, Lincoln, is dead. Booth ends the play with these stage directions</w:t>
      </w:r>
      <w:proofErr w:type="gramStart"/>
      <w:r w:rsidRPr="00693353">
        <w:rPr>
          <w:rFonts w:ascii="Georgia" w:eastAsia="Times New Roman" w:hAnsi="Georgia" w:cs="Times New Roman"/>
          <w:color w:val="333333"/>
          <w:sz w:val="23"/>
          <w:szCs w:val="23"/>
        </w:rPr>
        <w:t>:</w:t>
      </w:r>
      <w:proofErr w:type="gramEnd"/>
      <w:r w:rsidRPr="00693353">
        <w:rPr>
          <w:rFonts w:ascii="Georgia" w:eastAsia="Times New Roman" w:hAnsi="Georgia" w:cs="Times New Roman"/>
          <w:color w:val="333333"/>
          <w:sz w:val="23"/>
          <w:szCs w:val="23"/>
        </w:rPr>
        <w:br/>
      </w:r>
      <w:r w:rsidRPr="00693353">
        <w:rPr>
          <w:rFonts w:ascii="Georgia" w:eastAsia="Times New Roman" w:hAnsi="Georgia" w:cs="Times New Roman"/>
          <w:color w:val="333333"/>
          <w:sz w:val="23"/>
          <w:szCs w:val="23"/>
        </w:rPr>
        <w:lastRenderedPageBreak/>
        <w:t xml:space="preserve">(He bends to pick up the money-filled stocking. Then he just crumples. As he sits beside </w:t>
      </w:r>
      <w:proofErr w:type="gramStart"/>
      <w:r w:rsidRPr="00693353">
        <w:rPr>
          <w:rFonts w:ascii="Georgia" w:eastAsia="Times New Roman" w:hAnsi="Georgia" w:cs="Times New Roman"/>
          <w:color w:val="333333"/>
          <w:sz w:val="23"/>
          <w:szCs w:val="23"/>
        </w:rPr>
        <w:t>Lincolns</w:t>
      </w:r>
      <w:proofErr w:type="gramEnd"/>
      <w:r w:rsidRPr="00693353">
        <w:rPr>
          <w:rFonts w:ascii="Georgia" w:eastAsia="Times New Roman" w:hAnsi="Georgia" w:cs="Times New Roman"/>
          <w:color w:val="333333"/>
          <w:sz w:val="23"/>
          <w:szCs w:val="23"/>
        </w:rPr>
        <w:t xml:space="preserve"> body, the money-stocking falls away. Booth holds </w:t>
      </w:r>
      <w:proofErr w:type="gramStart"/>
      <w:r w:rsidRPr="00693353">
        <w:rPr>
          <w:rFonts w:ascii="Georgia" w:eastAsia="Times New Roman" w:hAnsi="Georgia" w:cs="Times New Roman"/>
          <w:color w:val="333333"/>
          <w:sz w:val="23"/>
          <w:szCs w:val="23"/>
        </w:rPr>
        <w:t>Lincolns</w:t>
      </w:r>
      <w:proofErr w:type="gramEnd"/>
      <w:r w:rsidRPr="00693353">
        <w:rPr>
          <w:rFonts w:ascii="Georgia" w:eastAsia="Times New Roman" w:hAnsi="Georgia" w:cs="Times New Roman"/>
          <w:color w:val="333333"/>
          <w:sz w:val="23"/>
          <w:szCs w:val="23"/>
        </w:rPr>
        <w:t xml:space="preserve"> body, hugging him close. He sobs.)</w:t>
      </w:r>
      <w:r w:rsidRPr="00693353">
        <w:rPr>
          <w:rFonts w:ascii="Georgia" w:eastAsia="Times New Roman" w:hAnsi="Georgia" w:cs="Times New Roman"/>
          <w:color w:val="333333"/>
          <w:sz w:val="23"/>
        </w:rPr>
        <w:t> </w:t>
      </w:r>
      <w:r w:rsidRPr="00693353">
        <w:rPr>
          <w:rFonts w:ascii="Georgia" w:eastAsia="Times New Roman" w:hAnsi="Georgia" w:cs="Times New Roman"/>
          <w:color w:val="333333"/>
          <w:sz w:val="23"/>
          <w:szCs w:val="23"/>
        </w:rPr>
        <w:br/>
        <w:t>BOOTH: AAAAAAAAAAAAAAAAAAAAH!</w:t>
      </w:r>
      <w:r w:rsidRPr="00693353">
        <w:rPr>
          <w:rFonts w:ascii="Georgia" w:eastAsia="Times New Roman" w:hAnsi="Georgia" w:cs="Times New Roman"/>
          <w:color w:val="333333"/>
          <w:sz w:val="23"/>
          <w:szCs w:val="23"/>
        </w:rPr>
        <w:br/>
      </w:r>
      <w:r w:rsidRPr="00693353">
        <w:rPr>
          <w:rFonts w:ascii="Georgia" w:eastAsia="Times New Roman" w:hAnsi="Georgia" w:cs="Times New Roman"/>
          <w:color w:val="333333"/>
          <w:sz w:val="23"/>
          <w:szCs w:val="23"/>
        </w:rPr>
        <w:br/>
      </w:r>
      <w:r w:rsidRPr="00693353">
        <w:rPr>
          <w:rFonts w:ascii="Georgia" w:eastAsia="Times New Roman" w:hAnsi="Georgia" w:cs="Times New Roman"/>
          <w:b/>
          <w:bCs/>
          <w:color w:val="333333"/>
          <w:sz w:val="23"/>
          <w:szCs w:val="23"/>
        </w:rPr>
        <w:t>THE SINS OF THE MOTHER</w:t>
      </w:r>
      <w:r w:rsidRPr="00693353">
        <w:rPr>
          <w:rFonts w:ascii="Georgia" w:eastAsia="Times New Roman" w:hAnsi="Georgia" w:cs="Times New Roman"/>
          <w:color w:val="333333"/>
          <w:sz w:val="23"/>
          <w:szCs w:val="23"/>
        </w:rPr>
        <w:br/>
      </w:r>
      <w:r w:rsidRPr="00693353">
        <w:rPr>
          <w:rFonts w:ascii="Georgia" w:eastAsia="Times New Roman" w:hAnsi="Georgia" w:cs="Times New Roman"/>
          <w:color w:val="333333"/>
          <w:sz w:val="23"/>
          <w:szCs w:val="23"/>
        </w:rPr>
        <w:br/>
      </w:r>
      <w:r w:rsidRPr="00693353">
        <w:rPr>
          <w:rFonts w:ascii="Georgia" w:eastAsia="Times New Roman" w:hAnsi="Georgia" w:cs="Times New Roman"/>
          <w:color w:val="333333"/>
          <w:sz w:val="23"/>
          <w:szCs w:val="23"/>
        </w:rPr>
        <w:br/>
      </w:r>
      <w:r w:rsidRPr="00693353">
        <w:rPr>
          <w:rFonts w:ascii="Georgia" w:eastAsia="Times New Roman" w:hAnsi="Georgia" w:cs="Times New Roman"/>
          <w:color w:val="333333"/>
          <w:sz w:val="23"/>
          <w:szCs w:val="23"/>
        </w:rPr>
        <w:br/>
        <w:t>Works Cited</w:t>
      </w:r>
      <w:r w:rsidRPr="00693353">
        <w:rPr>
          <w:rFonts w:ascii="Georgia" w:eastAsia="Times New Roman" w:hAnsi="Georgia" w:cs="Times New Roman"/>
          <w:color w:val="333333"/>
          <w:sz w:val="23"/>
          <w:szCs w:val="23"/>
        </w:rPr>
        <w:br/>
      </w:r>
      <w:r w:rsidRPr="00693353">
        <w:rPr>
          <w:rFonts w:ascii="Georgia" w:eastAsia="Times New Roman" w:hAnsi="Georgia" w:cs="Times New Roman"/>
          <w:color w:val="333333"/>
          <w:sz w:val="23"/>
          <w:szCs w:val="23"/>
        </w:rPr>
        <w:br/>
        <w:t xml:space="preserve">Balfour, </w:t>
      </w:r>
      <w:proofErr w:type="spellStart"/>
      <w:r w:rsidRPr="00693353">
        <w:rPr>
          <w:rFonts w:ascii="Georgia" w:eastAsia="Times New Roman" w:hAnsi="Georgia" w:cs="Times New Roman"/>
          <w:color w:val="333333"/>
          <w:sz w:val="23"/>
          <w:szCs w:val="23"/>
        </w:rPr>
        <w:t>Lawrie</w:t>
      </w:r>
      <w:proofErr w:type="spellEnd"/>
      <w:r w:rsidRPr="00693353">
        <w:rPr>
          <w:rFonts w:ascii="Georgia" w:eastAsia="Times New Roman" w:hAnsi="Georgia" w:cs="Times New Roman"/>
          <w:color w:val="333333"/>
          <w:sz w:val="23"/>
          <w:szCs w:val="23"/>
        </w:rPr>
        <w:t>. "A Most Disagreeable Mirror": Race Consciousness as Double Consciousness. Political Theory, Vol. 26, No. 3 (Jun., 1998), pp. 346-369.</w:t>
      </w:r>
      <w:r w:rsidRPr="00693353">
        <w:rPr>
          <w:rFonts w:ascii="Georgia" w:eastAsia="Times New Roman" w:hAnsi="Georgia" w:cs="Times New Roman"/>
          <w:color w:val="333333"/>
          <w:sz w:val="23"/>
          <w:szCs w:val="23"/>
        </w:rPr>
        <w:br/>
      </w:r>
      <w:r w:rsidRPr="00693353">
        <w:rPr>
          <w:rFonts w:ascii="Georgia" w:eastAsia="Times New Roman" w:hAnsi="Georgia" w:cs="Times New Roman"/>
          <w:color w:val="333333"/>
          <w:sz w:val="23"/>
          <w:szCs w:val="23"/>
        </w:rPr>
        <w:br/>
      </w:r>
      <w:proofErr w:type="spellStart"/>
      <w:r w:rsidRPr="00693353">
        <w:rPr>
          <w:rFonts w:ascii="Georgia" w:eastAsia="Times New Roman" w:hAnsi="Georgia" w:cs="Times New Roman"/>
          <w:color w:val="333333"/>
          <w:sz w:val="23"/>
          <w:szCs w:val="23"/>
        </w:rPr>
        <w:t>Claviez</w:t>
      </w:r>
      <w:proofErr w:type="spellEnd"/>
      <w:r w:rsidRPr="00693353">
        <w:rPr>
          <w:rFonts w:ascii="Georgia" w:eastAsia="Times New Roman" w:hAnsi="Georgia" w:cs="Times New Roman"/>
          <w:color w:val="333333"/>
          <w:sz w:val="23"/>
          <w:szCs w:val="23"/>
        </w:rPr>
        <w:t>, Thomas. The Southern Demiurge at Work: Modernism, Literary Theory</w:t>
      </w:r>
      <w:r w:rsidRPr="00693353">
        <w:rPr>
          <w:rFonts w:ascii="Georgia" w:eastAsia="Times New Roman" w:hAnsi="Georgia" w:cs="Times New Roman"/>
          <w:color w:val="333333"/>
          <w:sz w:val="23"/>
        </w:rPr>
        <w:t> </w:t>
      </w:r>
      <w:r w:rsidRPr="00693353">
        <w:rPr>
          <w:rFonts w:ascii="Georgia" w:eastAsia="Times New Roman" w:hAnsi="Georgia" w:cs="Times New Roman"/>
          <w:color w:val="333333"/>
          <w:sz w:val="23"/>
          <w:szCs w:val="23"/>
        </w:rPr>
        <w:br/>
        <w:t xml:space="preserve">and William Faulkner. Journal of Modern Literature, Volume 32, Number 4, </w:t>
      </w:r>
      <w:proofErr w:type="gramStart"/>
      <w:r w:rsidRPr="00693353">
        <w:rPr>
          <w:rFonts w:ascii="Georgia" w:eastAsia="Times New Roman" w:hAnsi="Georgia" w:cs="Times New Roman"/>
          <w:color w:val="333333"/>
          <w:sz w:val="23"/>
          <w:szCs w:val="23"/>
        </w:rPr>
        <w:t>Summer</w:t>
      </w:r>
      <w:proofErr w:type="gramEnd"/>
      <w:r w:rsidRPr="00693353">
        <w:rPr>
          <w:rFonts w:ascii="Georgia" w:eastAsia="Times New Roman" w:hAnsi="Georgia" w:cs="Times New Roman"/>
          <w:color w:val="333333"/>
          <w:sz w:val="23"/>
          <w:szCs w:val="23"/>
        </w:rPr>
        <w:t xml:space="preserve"> 2009, pp. 22-33.</w:t>
      </w:r>
      <w:r w:rsidRPr="00693353">
        <w:rPr>
          <w:rFonts w:ascii="Georgia" w:eastAsia="Times New Roman" w:hAnsi="Georgia" w:cs="Times New Roman"/>
          <w:color w:val="333333"/>
          <w:sz w:val="23"/>
          <w:szCs w:val="23"/>
        </w:rPr>
        <w:br/>
      </w:r>
      <w:r w:rsidRPr="00693353">
        <w:rPr>
          <w:rFonts w:ascii="Georgia" w:eastAsia="Times New Roman" w:hAnsi="Georgia" w:cs="Times New Roman"/>
          <w:color w:val="333333"/>
          <w:sz w:val="23"/>
          <w:szCs w:val="23"/>
        </w:rPr>
        <w:br/>
        <w:t xml:space="preserve">Colebrook, Claire. </w:t>
      </w:r>
      <w:proofErr w:type="spellStart"/>
      <w:r w:rsidRPr="00693353">
        <w:rPr>
          <w:rFonts w:ascii="Georgia" w:eastAsia="Times New Roman" w:hAnsi="Georgia" w:cs="Times New Roman"/>
          <w:color w:val="333333"/>
          <w:sz w:val="23"/>
          <w:szCs w:val="23"/>
        </w:rPr>
        <w:t>Certeau</w:t>
      </w:r>
      <w:proofErr w:type="spellEnd"/>
      <w:r w:rsidRPr="00693353">
        <w:rPr>
          <w:rFonts w:ascii="Georgia" w:eastAsia="Times New Roman" w:hAnsi="Georgia" w:cs="Times New Roman"/>
          <w:color w:val="333333"/>
          <w:sz w:val="23"/>
          <w:szCs w:val="23"/>
        </w:rPr>
        <w:t xml:space="preserve"> and Foucault: Tactics </w:t>
      </w:r>
      <w:proofErr w:type="spellStart"/>
      <w:r w:rsidRPr="00693353">
        <w:rPr>
          <w:rFonts w:ascii="Georgia" w:eastAsia="Times New Roman" w:hAnsi="Georgia" w:cs="Times New Roman"/>
          <w:color w:val="333333"/>
          <w:sz w:val="23"/>
          <w:szCs w:val="23"/>
        </w:rPr>
        <w:t>andStrategic</w:t>
      </w:r>
      <w:proofErr w:type="spellEnd"/>
      <w:r w:rsidRPr="00693353">
        <w:rPr>
          <w:rFonts w:ascii="Georgia" w:eastAsia="Times New Roman" w:hAnsi="Georgia" w:cs="Times New Roman"/>
          <w:color w:val="333333"/>
          <w:sz w:val="23"/>
          <w:szCs w:val="23"/>
        </w:rPr>
        <w:t xml:space="preserve"> Essentialism. The South Atlantic Quarterly, </w:t>
      </w:r>
      <w:proofErr w:type="gramStart"/>
      <w:r w:rsidRPr="00693353">
        <w:rPr>
          <w:rFonts w:ascii="Georgia" w:eastAsia="Times New Roman" w:hAnsi="Georgia" w:cs="Times New Roman"/>
          <w:color w:val="333333"/>
          <w:sz w:val="23"/>
          <w:szCs w:val="23"/>
        </w:rPr>
        <w:t>Spring</w:t>
      </w:r>
      <w:proofErr w:type="gramEnd"/>
      <w:r w:rsidRPr="00693353">
        <w:rPr>
          <w:rFonts w:ascii="Georgia" w:eastAsia="Times New Roman" w:hAnsi="Georgia" w:cs="Times New Roman"/>
          <w:color w:val="333333"/>
          <w:sz w:val="23"/>
          <w:szCs w:val="23"/>
        </w:rPr>
        <w:t>, Duke University Press.</w:t>
      </w:r>
      <w:r w:rsidRPr="00693353">
        <w:rPr>
          <w:rFonts w:ascii="Georgia" w:eastAsia="Times New Roman" w:hAnsi="Georgia" w:cs="Times New Roman"/>
          <w:color w:val="333333"/>
          <w:sz w:val="23"/>
          <w:szCs w:val="23"/>
        </w:rPr>
        <w:br/>
      </w:r>
      <w:r w:rsidRPr="00693353">
        <w:rPr>
          <w:rFonts w:ascii="Georgia" w:eastAsia="Times New Roman" w:hAnsi="Georgia" w:cs="Times New Roman"/>
          <w:color w:val="333333"/>
          <w:sz w:val="23"/>
          <w:szCs w:val="23"/>
        </w:rPr>
        <w:br/>
      </w:r>
      <w:proofErr w:type="spellStart"/>
      <w:r w:rsidRPr="00693353">
        <w:rPr>
          <w:rFonts w:ascii="Georgia" w:eastAsia="Times New Roman" w:hAnsi="Georgia" w:cs="Times New Roman"/>
          <w:color w:val="333333"/>
          <w:sz w:val="23"/>
          <w:szCs w:val="23"/>
        </w:rPr>
        <w:t>Fraden</w:t>
      </w:r>
      <w:proofErr w:type="spellEnd"/>
      <w:r w:rsidRPr="00693353">
        <w:rPr>
          <w:rFonts w:ascii="Georgia" w:eastAsia="Times New Roman" w:hAnsi="Georgia" w:cs="Times New Roman"/>
          <w:color w:val="333333"/>
          <w:sz w:val="23"/>
          <w:szCs w:val="23"/>
        </w:rPr>
        <w:t xml:space="preserve">, Rena. A Mid-Life Critical Crisis: Chiastic Criticism and Encounters </w:t>
      </w:r>
      <w:proofErr w:type="gramStart"/>
      <w:r w:rsidRPr="00693353">
        <w:rPr>
          <w:rFonts w:ascii="Georgia" w:eastAsia="Times New Roman" w:hAnsi="Georgia" w:cs="Times New Roman"/>
          <w:color w:val="333333"/>
          <w:sz w:val="23"/>
          <w:szCs w:val="23"/>
        </w:rPr>
        <w:t>With</w:t>
      </w:r>
      <w:proofErr w:type="gramEnd"/>
      <w:r w:rsidRPr="00693353">
        <w:rPr>
          <w:rFonts w:ascii="Georgia" w:eastAsia="Times New Roman" w:hAnsi="Georgia" w:cs="Times New Roman"/>
          <w:color w:val="333333"/>
          <w:sz w:val="23"/>
          <w:szCs w:val="23"/>
        </w:rPr>
        <w:t xml:space="preserve"> the Theatrical Work of Suzan-Lori Parks. “Journal of American Drama and Theater” 17, No 3 (Fall 2005</w:t>
      </w:r>
      <w:proofErr w:type="gramStart"/>
      <w:r w:rsidRPr="00693353">
        <w:rPr>
          <w:rFonts w:ascii="Georgia" w:eastAsia="Times New Roman" w:hAnsi="Georgia" w:cs="Times New Roman"/>
          <w:color w:val="333333"/>
          <w:sz w:val="23"/>
          <w:szCs w:val="23"/>
        </w:rPr>
        <w:t>)</w:t>
      </w:r>
      <w:proofErr w:type="gramEnd"/>
      <w:r w:rsidRPr="00693353">
        <w:rPr>
          <w:rFonts w:ascii="Georgia" w:eastAsia="Times New Roman" w:hAnsi="Georgia" w:cs="Times New Roman"/>
          <w:color w:val="333333"/>
          <w:sz w:val="23"/>
          <w:szCs w:val="23"/>
        </w:rPr>
        <w:br/>
      </w:r>
      <w:r w:rsidRPr="00693353">
        <w:rPr>
          <w:rFonts w:ascii="Georgia" w:eastAsia="Times New Roman" w:hAnsi="Georgia" w:cs="Times New Roman"/>
          <w:color w:val="333333"/>
          <w:sz w:val="23"/>
          <w:szCs w:val="23"/>
        </w:rPr>
        <w:br/>
      </w:r>
      <w:proofErr w:type="spellStart"/>
      <w:r w:rsidRPr="00693353">
        <w:rPr>
          <w:rFonts w:ascii="Georgia" w:eastAsia="Times New Roman" w:hAnsi="Georgia" w:cs="Times New Roman"/>
          <w:color w:val="333333"/>
          <w:sz w:val="23"/>
          <w:szCs w:val="23"/>
        </w:rPr>
        <w:t>Goffman</w:t>
      </w:r>
      <w:proofErr w:type="spellEnd"/>
      <w:r w:rsidRPr="00693353">
        <w:rPr>
          <w:rFonts w:ascii="Georgia" w:eastAsia="Times New Roman" w:hAnsi="Georgia" w:cs="Times New Roman"/>
          <w:color w:val="333333"/>
          <w:sz w:val="23"/>
          <w:szCs w:val="23"/>
        </w:rPr>
        <w:t>, Erving. The Interaction Order. American Sociological Review, Vol. 48, No. 1 (Feb., 1983), pp. 1-</w:t>
      </w:r>
      <w:proofErr w:type="gramStart"/>
      <w:r w:rsidRPr="00693353">
        <w:rPr>
          <w:rFonts w:ascii="Georgia" w:eastAsia="Times New Roman" w:hAnsi="Georgia" w:cs="Times New Roman"/>
          <w:color w:val="333333"/>
          <w:sz w:val="23"/>
          <w:szCs w:val="23"/>
        </w:rPr>
        <w:t>17 .</w:t>
      </w:r>
      <w:proofErr w:type="gramEnd"/>
      <w:r w:rsidRPr="00693353">
        <w:rPr>
          <w:rFonts w:ascii="Georgia" w:eastAsia="Times New Roman" w:hAnsi="Georgia" w:cs="Times New Roman"/>
          <w:color w:val="333333"/>
          <w:sz w:val="23"/>
          <w:szCs w:val="23"/>
        </w:rPr>
        <w:br/>
        <w:t>---The Presentation of Self in Everyday Life, reprint Penguin Books, 1990.</w:t>
      </w:r>
      <w:r w:rsidRPr="00693353">
        <w:rPr>
          <w:rFonts w:ascii="Georgia" w:eastAsia="Times New Roman" w:hAnsi="Georgia" w:cs="Times New Roman"/>
          <w:color w:val="333333"/>
          <w:sz w:val="23"/>
          <w:szCs w:val="23"/>
        </w:rPr>
        <w:br/>
      </w:r>
      <w:r w:rsidRPr="00693353">
        <w:rPr>
          <w:rFonts w:ascii="Georgia" w:eastAsia="Times New Roman" w:hAnsi="Georgia" w:cs="Times New Roman"/>
          <w:color w:val="333333"/>
          <w:sz w:val="23"/>
          <w:szCs w:val="23"/>
        </w:rPr>
        <w:br/>
      </w:r>
      <w:proofErr w:type="spellStart"/>
      <w:r w:rsidRPr="00693353">
        <w:rPr>
          <w:rFonts w:ascii="Georgia" w:eastAsia="Times New Roman" w:hAnsi="Georgia" w:cs="Times New Roman"/>
          <w:color w:val="333333"/>
          <w:sz w:val="23"/>
          <w:szCs w:val="23"/>
        </w:rPr>
        <w:t>Kearon</w:t>
      </w:r>
      <w:proofErr w:type="spellEnd"/>
      <w:r w:rsidRPr="00693353">
        <w:rPr>
          <w:rFonts w:ascii="Georgia" w:eastAsia="Times New Roman" w:hAnsi="Georgia" w:cs="Times New Roman"/>
          <w:color w:val="333333"/>
          <w:sz w:val="23"/>
          <w:szCs w:val="23"/>
        </w:rPr>
        <w:t xml:space="preserve">, Tony. “We Have Never Been Liberal—Bourgeois Identity and the </w:t>
      </w:r>
      <w:proofErr w:type="gramStart"/>
      <w:r w:rsidRPr="00693353">
        <w:rPr>
          <w:rFonts w:ascii="Georgia" w:eastAsia="Times New Roman" w:hAnsi="Georgia" w:cs="Times New Roman"/>
          <w:color w:val="333333"/>
          <w:sz w:val="23"/>
          <w:szCs w:val="23"/>
        </w:rPr>
        <w:t>Criminal(</w:t>
      </w:r>
      <w:proofErr w:type="spellStart"/>
      <w:proofErr w:type="gramEnd"/>
      <w:r w:rsidRPr="00693353">
        <w:rPr>
          <w:rFonts w:ascii="Georgia" w:eastAsia="Times New Roman" w:hAnsi="Georgia" w:cs="Times New Roman"/>
          <w:color w:val="333333"/>
          <w:sz w:val="23"/>
          <w:szCs w:val="23"/>
        </w:rPr>
        <w:t>ized</w:t>
      </w:r>
      <w:proofErr w:type="spellEnd"/>
      <w:r w:rsidRPr="00693353">
        <w:rPr>
          <w:rFonts w:ascii="Georgia" w:eastAsia="Times New Roman" w:hAnsi="Georgia" w:cs="Times New Roman"/>
          <w:color w:val="333333"/>
          <w:sz w:val="23"/>
          <w:szCs w:val="23"/>
        </w:rPr>
        <w:t>)Other” Social Justice. Vol. 32 No. 1. 2005</w:t>
      </w:r>
      <w:proofErr w:type="gramStart"/>
      <w:r w:rsidRPr="00693353">
        <w:rPr>
          <w:rFonts w:ascii="Georgia" w:eastAsia="Times New Roman" w:hAnsi="Georgia" w:cs="Times New Roman"/>
          <w:color w:val="333333"/>
          <w:sz w:val="23"/>
          <w:szCs w:val="23"/>
        </w:rPr>
        <w:t>.</w:t>
      </w:r>
      <w:proofErr w:type="gramEnd"/>
      <w:r w:rsidRPr="00693353">
        <w:rPr>
          <w:rFonts w:ascii="Georgia" w:eastAsia="Times New Roman" w:hAnsi="Georgia" w:cs="Times New Roman"/>
          <w:color w:val="333333"/>
          <w:sz w:val="23"/>
          <w:szCs w:val="23"/>
        </w:rPr>
        <w:br/>
      </w:r>
      <w:r w:rsidRPr="00693353">
        <w:rPr>
          <w:rFonts w:ascii="Georgia" w:eastAsia="Times New Roman" w:hAnsi="Georgia" w:cs="Times New Roman"/>
          <w:color w:val="333333"/>
          <w:sz w:val="23"/>
          <w:szCs w:val="23"/>
        </w:rPr>
        <w:br/>
      </w:r>
      <w:proofErr w:type="spellStart"/>
      <w:r w:rsidRPr="00693353">
        <w:rPr>
          <w:rFonts w:ascii="Georgia" w:eastAsia="Times New Roman" w:hAnsi="Georgia" w:cs="Times New Roman"/>
          <w:color w:val="333333"/>
          <w:sz w:val="23"/>
          <w:szCs w:val="23"/>
        </w:rPr>
        <w:t>Misztal</w:t>
      </w:r>
      <w:proofErr w:type="spellEnd"/>
      <w:r w:rsidRPr="00693353">
        <w:rPr>
          <w:rFonts w:ascii="Georgia" w:eastAsia="Times New Roman" w:hAnsi="Georgia" w:cs="Times New Roman"/>
          <w:color w:val="333333"/>
          <w:sz w:val="23"/>
          <w:szCs w:val="23"/>
        </w:rPr>
        <w:t xml:space="preserve">, Barbara A. Normality and Trust in </w:t>
      </w:r>
      <w:proofErr w:type="spellStart"/>
      <w:r w:rsidRPr="00693353">
        <w:rPr>
          <w:rFonts w:ascii="Georgia" w:eastAsia="Times New Roman" w:hAnsi="Georgia" w:cs="Times New Roman"/>
          <w:color w:val="333333"/>
          <w:sz w:val="23"/>
          <w:szCs w:val="23"/>
        </w:rPr>
        <w:t>Goffman’s</w:t>
      </w:r>
      <w:proofErr w:type="spellEnd"/>
      <w:r w:rsidRPr="00693353">
        <w:rPr>
          <w:rFonts w:ascii="Georgia" w:eastAsia="Times New Roman" w:hAnsi="Georgia" w:cs="Times New Roman"/>
          <w:color w:val="333333"/>
          <w:sz w:val="23"/>
          <w:szCs w:val="23"/>
        </w:rPr>
        <w:t xml:space="preserve"> Theory of Interaction Order. </w:t>
      </w:r>
      <w:r w:rsidRPr="00693353">
        <w:rPr>
          <w:rFonts w:ascii="Georgia" w:eastAsia="Times New Roman" w:hAnsi="Georgia" w:cs="Times New Roman"/>
          <w:color w:val="333333"/>
          <w:sz w:val="23"/>
          <w:szCs w:val="23"/>
        </w:rPr>
        <w:lastRenderedPageBreak/>
        <w:t>Sociological</w:t>
      </w:r>
      <w:r w:rsidRPr="00693353">
        <w:rPr>
          <w:rFonts w:ascii="Georgia" w:eastAsia="Times New Roman" w:hAnsi="Georgia" w:cs="Times New Roman"/>
          <w:color w:val="333333"/>
          <w:sz w:val="23"/>
        </w:rPr>
        <w:t> </w:t>
      </w:r>
      <w:r w:rsidRPr="00693353">
        <w:rPr>
          <w:rFonts w:ascii="Georgia" w:eastAsia="Times New Roman" w:hAnsi="Georgia" w:cs="Times New Roman"/>
          <w:color w:val="333333"/>
          <w:sz w:val="23"/>
          <w:szCs w:val="23"/>
        </w:rPr>
        <w:br/>
        <w:t>Theory 19:3 November 2001 American Sociological Association. New York</w:t>
      </w:r>
      <w:r w:rsidRPr="00693353">
        <w:rPr>
          <w:rFonts w:ascii="Georgia" w:eastAsia="Times New Roman" w:hAnsi="Georgia" w:cs="Times New Roman"/>
          <w:color w:val="333333"/>
          <w:sz w:val="23"/>
        </w:rPr>
        <w:t> </w:t>
      </w:r>
      <w:r w:rsidRPr="00693353">
        <w:rPr>
          <w:rFonts w:ascii="Georgia" w:eastAsia="Times New Roman" w:hAnsi="Georgia" w:cs="Times New Roman"/>
          <w:color w:val="333333"/>
          <w:sz w:val="23"/>
          <w:szCs w:val="23"/>
        </w:rPr>
        <w:br/>
      </w:r>
      <w:r w:rsidRPr="00693353">
        <w:rPr>
          <w:rFonts w:ascii="Georgia" w:eastAsia="Times New Roman" w:hAnsi="Georgia" w:cs="Times New Roman"/>
          <w:color w:val="333333"/>
          <w:sz w:val="23"/>
          <w:szCs w:val="23"/>
        </w:rPr>
        <w:br/>
        <w:t>Morse, J. Mitchell. Race, Class, and Metaphor. College English, Vol. 35, No. 5 (Feb., 1974), pp. 545-565.</w:t>
      </w:r>
      <w:r w:rsidRPr="00693353">
        <w:rPr>
          <w:rFonts w:ascii="Georgia" w:eastAsia="Times New Roman" w:hAnsi="Georgia" w:cs="Times New Roman"/>
          <w:color w:val="333333"/>
          <w:sz w:val="23"/>
          <w:szCs w:val="23"/>
        </w:rPr>
        <w:br/>
      </w:r>
      <w:r w:rsidRPr="00693353">
        <w:rPr>
          <w:rFonts w:ascii="Georgia" w:eastAsia="Times New Roman" w:hAnsi="Georgia" w:cs="Times New Roman"/>
          <w:color w:val="333333"/>
          <w:sz w:val="23"/>
          <w:szCs w:val="23"/>
        </w:rPr>
        <w:br/>
        <w:t xml:space="preserve">McWhorter, </w:t>
      </w:r>
      <w:proofErr w:type="spellStart"/>
      <w:r w:rsidRPr="00693353">
        <w:rPr>
          <w:rFonts w:ascii="Georgia" w:eastAsia="Times New Roman" w:hAnsi="Georgia" w:cs="Times New Roman"/>
          <w:color w:val="333333"/>
          <w:sz w:val="23"/>
          <w:szCs w:val="23"/>
        </w:rPr>
        <w:t>Ladelle</w:t>
      </w:r>
      <w:proofErr w:type="spellEnd"/>
      <w:r w:rsidRPr="00693353">
        <w:rPr>
          <w:rFonts w:ascii="Georgia" w:eastAsia="Times New Roman" w:hAnsi="Georgia" w:cs="Times New Roman"/>
          <w:color w:val="333333"/>
          <w:sz w:val="23"/>
          <w:szCs w:val="23"/>
        </w:rPr>
        <w:t xml:space="preserve">. Sex, Race, and </w:t>
      </w:r>
      <w:proofErr w:type="spellStart"/>
      <w:r w:rsidRPr="00693353">
        <w:rPr>
          <w:rFonts w:ascii="Georgia" w:eastAsia="Times New Roman" w:hAnsi="Georgia" w:cs="Times New Roman"/>
          <w:color w:val="333333"/>
          <w:sz w:val="23"/>
          <w:szCs w:val="23"/>
        </w:rPr>
        <w:t>Biopower</w:t>
      </w:r>
      <w:proofErr w:type="spellEnd"/>
      <w:r w:rsidRPr="00693353">
        <w:rPr>
          <w:rFonts w:ascii="Georgia" w:eastAsia="Times New Roman" w:hAnsi="Georgia" w:cs="Times New Roman"/>
          <w:color w:val="333333"/>
          <w:sz w:val="23"/>
          <w:szCs w:val="23"/>
        </w:rPr>
        <w:t xml:space="preserve">: A </w:t>
      </w:r>
      <w:proofErr w:type="spellStart"/>
      <w:r w:rsidRPr="00693353">
        <w:rPr>
          <w:rFonts w:ascii="Georgia" w:eastAsia="Times New Roman" w:hAnsi="Georgia" w:cs="Times New Roman"/>
          <w:color w:val="333333"/>
          <w:sz w:val="23"/>
          <w:szCs w:val="23"/>
        </w:rPr>
        <w:t>Foucauldian</w:t>
      </w:r>
      <w:proofErr w:type="spellEnd"/>
      <w:r w:rsidRPr="00693353">
        <w:rPr>
          <w:rFonts w:ascii="Georgia" w:eastAsia="Times New Roman" w:hAnsi="Georgia" w:cs="Times New Roman"/>
          <w:color w:val="333333"/>
          <w:sz w:val="23"/>
          <w:szCs w:val="23"/>
        </w:rPr>
        <w:t xml:space="preserve"> Genealogy. </w:t>
      </w:r>
      <w:proofErr w:type="spellStart"/>
      <w:r w:rsidRPr="00693353">
        <w:rPr>
          <w:rFonts w:ascii="Georgia" w:eastAsia="Times New Roman" w:hAnsi="Georgia" w:cs="Times New Roman"/>
          <w:color w:val="333333"/>
          <w:sz w:val="23"/>
          <w:szCs w:val="23"/>
        </w:rPr>
        <w:t>Hypatia</w:t>
      </w:r>
      <w:proofErr w:type="spellEnd"/>
      <w:r w:rsidRPr="00693353">
        <w:rPr>
          <w:rFonts w:ascii="Georgia" w:eastAsia="Times New Roman" w:hAnsi="Georgia" w:cs="Times New Roman"/>
          <w:color w:val="333333"/>
          <w:sz w:val="23"/>
          <w:szCs w:val="23"/>
        </w:rPr>
        <w:t xml:space="preserve"> vol. 19, no. 3 (Summer 2004)</w:t>
      </w:r>
      <w:r w:rsidRPr="00693353">
        <w:rPr>
          <w:rFonts w:ascii="Georgia" w:eastAsia="Times New Roman" w:hAnsi="Georgia" w:cs="Times New Roman"/>
          <w:color w:val="333333"/>
          <w:sz w:val="23"/>
        </w:rPr>
        <w:t> </w:t>
      </w:r>
      <w:r w:rsidRPr="00693353">
        <w:rPr>
          <w:rFonts w:ascii="Georgia" w:eastAsia="Times New Roman" w:hAnsi="Georgia" w:cs="Times New Roman"/>
          <w:color w:val="333333"/>
          <w:sz w:val="23"/>
          <w:szCs w:val="23"/>
        </w:rPr>
        <w:br/>
      </w:r>
      <w:r w:rsidRPr="00693353">
        <w:rPr>
          <w:rFonts w:ascii="Georgia" w:eastAsia="Times New Roman" w:hAnsi="Georgia" w:cs="Times New Roman"/>
          <w:color w:val="333333"/>
          <w:sz w:val="23"/>
          <w:szCs w:val="23"/>
        </w:rPr>
        <w:br/>
        <w:t xml:space="preserve">Parks, Suzan-Lori. </w:t>
      </w:r>
      <w:proofErr w:type="spellStart"/>
      <w:r w:rsidRPr="00693353">
        <w:rPr>
          <w:rFonts w:ascii="Georgia" w:eastAsia="Times New Roman" w:hAnsi="Georgia" w:cs="Times New Roman"/>
          <w:color w:val="333333"/>
          <w:sz w:val="23"/>
          <w:szCs w:val="23"/>
        </w:rPr>
        <w:t>Topdog</w:t>
      </w:r>
      <w:proofErr w:type="spellEnd"/>
      <w:r w:rsidRPr="00693353">
        <w:rPr>
          <w:rFonts w:ascii="Georgia" w:eastAsia="Times New Roman" w:hAnsi="Georgia" w:cs="Times New Roman"/>
          <w:color w:val="333333"/>
          <w:sz w:val="23"/>
          <w:szCs w:val="23"/>
        </w:rPr>
        <w:t>/Underdog. New York: Dramatists Play Service, 2002.</w:t>
      </w:r>
      <w:r w:rsidRPr="00693353">
        <w:rPr>
          <w:rFonts w:ascii="Georgia" w:eastAsia="Times New Roman" w:hAnsi="Georgia" w:cs="Times New Roman"/>
          <w:color w:val="333333"/>
          <w:sz w:val="23"/>
          <w:szCs w:val="23"/>
        </w:rPr>
        <w:br/>
      </w:r>
      <w:r w:rsidRPr="00693353">
        <w:rPr>
          <w:rFonts w:ascii="Georgia" w:eastAsia="Times New Roman" w:hAnsi="Georgia" w:cs="Times New Roman"/>
          <w:color w:val="333333"/>
          <w:sz w:val="23"/>
          <w:szCs w:val="23"/>
        </w:rPr>
        <w:br/>
        <w:t xml:space="preserve">Rawls, Anne Warfield. Language, Self and Social Order: A Reformulation of </w:t>
      </w:r>
      <w:proofErr w:type="spellStart"/>
      <w:r w:rsidRPr="00693353">
        <w:rPr>
          <w:rFonts w:ascii="Georgia" w:eastAsia="Times New Roman" w:hAnsi="Georgia" w:cs="Times New Roman"/>
          <w:color w:val="333333"/>
          <w:sz w:val="23"/>
          <w:szCs w:val="23"/>
        </w:rPr>
        <w:t>Goffman</w:t>
      </w:r>
      <w:proofErr w:type="spellEnd"/>
      <w:r w:rsidRPr="00693353">
        <w:rPr>
          <w:rFonts w:ascii="Georgia" w:eastAsia="Times New Roman" w:hAnsi="Georgia" w:cs="Times New Roman"/>
          <w:color w:val="333333"/>
          <w:sz w:val="23"/>
          <w:szCs w:val="23"/>
        </w:rPr>
        <w:t xml:space="preserve"> and Sacks. “Human Studies” 12: 147-172. 1989.</w:t>
      </w:r>
      <w:r w:rsidRPr="00693353">
        <w:rPr>
          <w:rFonts w:ascii="Georgia" w:eastAsia="Times New Roman" w:hAnsi="Georgia" w:cs="Times New Roman"/>
          <w:color w:val="333333"/>
          <w:sz w:val="23"/>
        </w:rPr>
        <w:t> </w:t>
      </w:r>
      <w:r w:rsidRPr="00693353">
        <w:rPr>
          <w:rFonts w:ascii="Georgia" w:eastAsia="Times New Roman" w:hAnsi="Georgia" w:cs="Times New Roman"/>
          <w:color w:val="333333"/>
          <w:sz w:val="23"/>
          <w:szCs w:val="23"/>
        </w:rPr>
        <w:br/>
        <w:t xml:space="preserve">--"Race" as an Interaction Order Phenomenon: W.E.B. Du </w:t>
      </w:r>
      <w:proofErr w:type="spellStart"/>
      <w:r w:rsidRPr="00693353">
        <w:rPr>
          <w:rFonts w:ascii="Georgia" w:eastAsia="Times New Roman" w:hAnsi="Georgia" w:cs="Times New Roman"/>
          <w:color w:val="333333"/>
          <w:sz w:val="23"/>
          <w:szCs w:val="23"/>
        </w:rPr>
        <w:t>Bois's</w:t>
      </w:r>
      <w:proofErr w:type="spellEnd"/>
      <w:r w:rsidRPr="00693353">
        <w:rPr>
          <w:rFonts w:ascii="Georgia" w:eastAsia="Times New Roman" w:hAnsi="Georgia" w:cs="Times New Roman"/>
          <w:color w:val="333333"/>
          <w:sz w:val="23"/>
          <w:szCs w:val="23"/>
        </w:rPr>
        <w:t xml:space="preserve"> "Double Consciousness" Thesis Revisited Sociological Theory, Vol. 18, No. 2 (Jul., 2000), pp. 241-274 American Sociological Association Human Studies 12: 147-172, 1989.</w:t>
      </w:r>
      <w:r w:rsidRPr="00693353">
        <w:rPr>
          <w:rFonts w:ascii="Georgia" w:eastAsia="Times New Roman" w:hAnsi="Georgia" w:cs="Times New Roman"/>
          <w:color w:val="333333"/>
          <w:sz w:val="23"/>
          <w:szCs w:val="23"/>
        </w:rPr>
        <w:br/>
      </w:r>
      <w:r w:rsidRPr="00693353">
        <w:rPr>
          <w:rFonts w:ascii="Georgia" w:eastAsia="Times New Roman" w:hAnsi="Georgia" w:cs="Times New Roman"/>
          <w:color w:val="333333"/>
          <w:sz w:val="23"/>
          <w:szCs w:val="23"/>
        </w:rPr>
        <w:br/>
        <w:t xml:space="preserve">Tucker-Abramson, Myra. “The Money Shot: Economies of Sex, Guns and Language in </w:t>
      </w:r>
      <w:proofErr w:type="spellStart"/>
      <w:r w:rsidRPr="00693353">
        <w:rPr>
          <w:rFonts w:ascii="Georgia" w:eastAsia="Times New Roman" w:hAnsi="Georgia" w:cs="Times New Roman"/>
          <w:color w:val="333333"/>
          <w:sz w:val="23"/>
          <w:szCs w:val="23"/>
        </w:rPr>
        <w:t>Topdog</w:t>
      </w:r>
      <w:proofErr w:type="spellEnd"/>
      <w:r w:rsidRPr="00693353">
        <w:rPr>
          <w:rFonts w:ascii="Georgia" w:eastAsia="Times New Roman" w:hAnsi="Georgia" w:cs="Times New Roman"/>
          <w:color w:val="333333"/>
          <w:sz w:val="23"/>
          <w:szCs w:val="23"/>
        </w:rPr>
        <w:t>/Underdog. Modern Drama, 50:1 (Spring 2007) pp.77-97.</w:t>
      </w:r>
      <w:r w:rsidRPr="00693353">
        <w:rPr>
          <w:rFonts w:ascii="Georgia" w:eastAsia="Times New Roman" w:hAnsi="Georgia" w:cs="Times New Roman"/>
          <w:color w:val="333333"/>
          <w:sz w:val="23"/>
          <w:szCs w:val="23"/>
        </w:rPr>
        <w:br/>
      </w:r>
      <w:r w:rsidRPr="00693353">
        <w:rPr>
          <w:rFonts w:ascii="Georgia" w:eastAsia="Times New Roman" w:hAnsi="Georgia" w:cs="Times New Roman"/>
          <w:color w:val="333333"/>
          <w:sz w:val="23"/>
          <w:szCs w:val="23"/>
        </w:rPr>
        <w:br/>
      </w:r>
      <w:proofErr w:type="spellStart"/>
      <w:r w:rsidRPr="00693353">
        <w:rPr>
          <w:rFonts w:ascii="Georgia" w:eastAsia="Times New Roman" w:hAnsi="Georgia" w:cs="Times New Roman"/>
          <w:color w:val="333333"/>
          <w:sz w:val="23"/>
          <w:szCs w:val="23"/>
        </w:rPr>
        <w:t>Vallas</w:t>
      </w:r>
      <w:proofErr w:type="spellEnd"/>
      <w:r w:rsidRPr="00693353">
        <w:rPr>
          <w:rFonts w:ascii="Georgia" w:eastAsia="Times New Roman" w:hAnsi="Georgia" w:cs="Times New Roman"/>
          <w:color w:val="333333"/>
          <w:sz w:val="23"/>
          <w:szCs w:val="23"/>
        </w:rPr>
        <w:t>, Steven. "</w:t>
      </w:r>
      <w:proofErr w:type="spellStart"/>
      <w:r w:rsidRPr="00693353">
        <w:rPr>
          <w:rFonts w:ascii="Georgia" w:eastAsia="Times New Roman" w:hAnsi="Georgia" w:cs="Times New Roman"/>
          <w:color w:val="333333"/>
          <w:sz w:val="23"/>
          <w:szCs w:val="23"/>
        </w:rPr>
        <w:t>Goffman</w:t>
      </w:r>
      <w:proofErr w:type="spellEnd"/>
      <w:r w:rsidRPr="00693353">
        <w:rPr>
          <w:rFonts w:ascii="Georgia" w:eastAsia="Times New Roman" w:hAnsi="Georgia" w:cs="Times New Roman"/>
          <w:color w:val="333333"/>
          <w:sz w:val="23"/>
          <w:szCs w:val="23"/>
        </w:rPr>
        <w:t>, Foucault, and the Theory of Ritual" Paper presented at the annual meeting of the American Sociological Association, Montreal Convention Center, Montreal, Quebec, Canada, Aug 11, 2006. 2009-05-24</w:t>
      </w:r>
      <w:r w:rsidRPr="00693353">
        <w:rPr>
          <w:rFonts w:ascii="Georgia" w:eastAsia="Times New Roman" w:hAnsi="Georgia" w:cs="Times New Roman"/>
          <w:color w:val="333333"/>
          <w:sz w:val="23"/>
        </w:rPr>
        <w:t> </w:t>
      </w:r>
    </w:p>
    <w:p w:rsidR="008855B0" w:rsidRDefault="008855B0"/>
    <w:sectPr w:rsidR="008855B0" w:rsidSect="008855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353"/>
    <w:rsid w:val="0015130C"/>
    <w:rsid w:val="006576EB"/>
    <w:rsid w:val="00693353"/>
    <w:rsid w:val="00885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74D1CA-A0F0-49D4-A427-835FCC189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5B0"/>
  </w:style>
  <w:style w:type="paragraph" w:styleId="Heading3">
    <w:name w:val="heading 3"/>
    <w:basedOn w:val="Normal"/>
    <w:link w:val="Heading3Char"/>
    <w:uiPriority w:val="9"/>
    <w:qFormat/>
    <w:rsid w:val="0069335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93353"/>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693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652727">
      <w:bodyDiv w:val="1"/>
      <w:marLeft w:val="0"/>
      <w:marRight w:val="0"/>
      <w:marTop w:val="0"/>
      <w:marBottom w:val="0"/>
      <w:divBdr>
        <w:top w:val="none" w:sz="0" w:space="0" w:color="auto"/>
        <w:left w:val="none" w:sz="0" w:space="0" w:color="auto"/>
        <w:bottom w:val="none" w:sz="0" w:space="0" w:color="auto"/>
        <w:right w:val="none" w:sz="0" w:space="0" w:color="auto"/>
      </w:divBdr>
      <w:divsChild>
        <w:div w:id="1399865664">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2800</Words>
  <Characters>15961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KevinSlay</dc:creator>
  <cp:lastModifiedBy>Hp</cp:lastModifiedBy>
  <cp:revision>2</cp:revision>
  <dcterms:created xsi:type="dcterms:W3CDTF">2018-02-14T05:36:00Z</dcterms:created>
  <dcterms:modified xsi:type="dcterms:W3CDTF">2018-02-14T05:36:00Z</dcterms:modified>
</cp:coreProperties>
</file>