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17" w:rsidRPr="00F10017" w:rsidRDefault="00F10017" w:rsidP="00F10017">
      <w:pPr>
        <w:shd w:val="clear" w:color="auto" w:fill="FFFFFF"/>
        <w:spacing w:after="240"/>
        <w:ind w:left="-336" w:right="-336"/>
        <w:textAlignment w:val="baseline"/>
        <w:outlineLvl w:val="3"/>
        <w:rPr>
          <w:rFonts w:ascii="Verdana" w:eastAsia="Times New Roman" w:hAnsi="Verdana" w:cs="Times New Roman"/>
          <w:b/>
          <w:bCs/>
          <w:caps/>
          <w:color w:val="FFFFFF"/>
          <w:sz w:val="25"/>
          <w:szCs w:val="25"/>
        </w:rPr>
      </w:pPr>
      <w:bookmarkStart w:id="0" w:name="_GoBack"/>
      <w:bookmarkEnd w:id="0"/>
      <w:r w:rsidRPr="00F10017">
        <w:rPr>
          <w:rFonts w:ascii="Verdana" w:eastAsia="Times New Roman" w:hAnsi="Verdana" w:cs="Times New Roman"/>
          <w:b/>
          <w:bCs/>
          <w:caps/>
          <w:color w:val="FFFFFF"/>
          <w:sz w:val="25"/>
          <w:szCs w:val="25"/>
        </w:rPr>
        <w:t>CLOSING CASE</w:t>
      </w:r>
    </w:p>
    <w:p w:rsidR="00F10017" w:rsidRPr="00F10017" w:rsidRDefault="00F10017" w:rsidP="00F10017">
      <w:pPr>
        <w:shd w:val="clear" w:color="auto" w:fill="FFFFFF"/>
        <w:textAlignment w:val="baseline"/>
        <w:outlineLvl w:val="4"/>
        <w:rPr>
          <w:rFonts w:ascii="Verdana" w:eastAsia="Times New Roman" w:hAnsi="Verdana" w:cs="Times New Roman"/>
          <w:b/>
          <w:bCs/>
          <w:caps/>
          <w:color w:val="D45708"/>
          <w:sz w:val="25"/>
          <w:szCs w:val="25"/>
        </w:rPr>
      </w:pPr>
      <w:r w:rsidRPr="00F10017">
        <w:rPr>
          <w:rFonts w:ascii="inherit" w:eastAsia="Times New Roman" w:hAnsi="inherit" w:cs="Times New Roman"/>
          <w:b/>
          <w:bCs/>
          <w:caps/>
          <w:color w:val="D45708"/>
          <w:sz w:val="25"/>
          <w:szCs w:val="25"/>
          <w:bdr w:val="none" w:sz="0" w:space="0" w:color="auto" w:frame="1"/>
        </w:rPr>
        <w:t>Koninklijke Philips NV</w:t>
      </w:r>
    </w:p>
    <w:p w:rsidR="00F10017" w:rsidRPr="00F10017" w:rsidRDefault="00F10017" w:rsidP="00F10017">
      <w:pPr>
        <w:textAlignment w:val="baseline"/>
        <w:rPr>
          <w:rFonts w:ascii="Georgia" w:eastAsia="Times New Roman" w:hAnsi="Georgia" w:cs="Times New Roman"/>
          <w:color w:val="333333"/>
        </w:rPr>
      </w:pPr>
      <w:r w:rsidRPr="00F10017">
        <w:rPr>
          <w:rFonts w:ascii="Georgia" w:eastAsia="Times New Roman" w:hAnsi="Georgia" w:cs="Times New Roman"/>
          <w:color w:val="333333"/>
        </w:rPr>
        <w:t xml:space="preserve">Established in 1891 in Eindhoven, the Netherlands, </w:t>
      </w:r>
      <w:proofErr w:type="spellStart"/>
      <w:r w:rsidRPr="00F10017">
        <w:rPr>
          <w:rFonts w:ascii="Georgia" w:eastAsia="Times New Roman" w:hAnsi="Georgia" w:cs="Times New Roman"/>
          <w:color w:val="333333"/>
        </w:rPr>
        <w:t>Koninklijke</w:t>
      </w:r>
      <w:proofErr w:type="spellEnd"/>
      <w:r w:rsidRPr="00F10017">
        <w:rPr>
          <w:rFonts w:ascii="Georgia" w:eastAsia="Times New Roman" w:hAnsi="Georgia" w:cs="Times New Roman"/>
          <w:color w:val="333333"/>
        </w:rPr>
        <w:t xml:space="preserve"> Philips NV is one of the world’s oldest multinational companies. The company began making lighting products and over time diversified into a range of businesses that included domestic appliances, consumer electronics, and health care products. From the beginning, the small Dutch domestic market created pressures for Philips to look to foreign markets for growth. Some argue that this is the case for most European companies and, thus, the many companies from Europe that are globally competitive.</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Georgia" w:eastAsia="Times New Roman" w:hAnsi="Georgia" w:cs="Times New Roman"/>
          <w:color w:val="333333"/>
        </w:rPr>
        <w:t>By the start of World War II, Philips already had a global presence. During the war, the Netherlands was occupied by Germany. By necessity, the company’s national organizations in countries such as Australia, Brazil, Canada, United Kingdom, and the United States gained considerable autonomy during this period. After the war, a structure based on strong national organizations remained in place. Each national organization was in essence a self-contained entity that was responsible for much of its own manufacturing, marketing, and sales. Most R&amp;D activities, however, were centralized at Philips’ headquarters in Eindhoven. Reflecting this, several product divisions were created. Based in Eindhoven, the product divisions developed technologies and products, which were then made and sold by the different national organizations. During this period, the career track of most senior managers at Philips involved significant postings in various national organizations around the world (a career development practice often seen still in multinational corporations).</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Georgia" w:eastAsia="Times New Roman" w:hAnsi="Georgia" w:cs="Times New Roman"/>
          <w:color w:val="333333"/>
        </w:rPr>
        <w:t>For several decades this organizational arrangement worked well. It allowed Philips to customize its product offerings, sales, and marketing efforts to the conditions that existed in different national markets. By the 1970s, however, flaws were appearing in the approach. The structure involved significant duplication of activities around the world, particularly in manufacturing, which created an intrinsically high-cost structure. When trade barriers were high, this did not matter so much, but the significance of its effect became important when trade barriers were starting to fall and competitors came in to the marketplace. These competitors included Sony and Matsushita from Japan, General Electric from the United States, and Samsung from South Korea. Each of these competitors gained market share by serving increasingly global markets from centralized production facilities where they could achieve greater scale economies and hence lower costs.</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Georgia" w:eastAsia="Times New Roman" w:hAnsi="Georgia" w:cs="Times New Roman"/>
          <w:color w:val="333333"/>
        </w:rPr>
        <w:t>Philips’ response was to try to tilt the balance of power in its structure away from national organizations and toward product divisions. International production centers were established under the direction of the product divisions. The national organizations, however, remained responsible for local marketing and sales, and they often maintained control over some local production facilities. One problem Philips faced in trying to change its structure at this time was that most senior managers had come up through the national organizations. Consequently, they were loyal to them and tended to protect their autonomy.</w:t>
      </w:r>
    </w:p>
    <w:p w:rsidR="00F10017" w:rsidRPr="00F10017" w:rsidRDefault="00F10017" w:rsidP="00F10017">
      <w:pPr>
        <w:rPr>
          <w:rFonts w:ascii="Times New Roman" w:eastAsia="Times New Roman" w:hAnsi="Times New Roman" w:cs="Times New Roman"/>
        </w:rPr>
      </w:pPr>
      <w:r w:rsidRPr="00F10017">
        <w:rPr>
          <w:rFonts w:ascii="Times New Roman" w:eastAsia="Times New Roman" w:hAnsi="Times New Roman" w:cs="Times New Roman"/>
        </w:rPr>
        <w:fldChar w:fldCharType="begin"/>
      </w:r>
      <w:r w:rsidRPr="00F10017">
        <w:rPr>
          <w:rFonts w:ascii="Times New Roman" w:eastAsia="Times New Roman" w:hAnsi="Times New Roman" w:cs="Times New Roman"/>
        </w:rPr>
        <w:instrText xml:space="preserve"> INCLUDEPICTURE "https://jigsaw.vitalsource.com/books/1260437892/epub/OPS/img/chapter14/hil78119_p1403.png" \* MERGEFORMATINET </w:instrText>
      </w:r>
      <w:r w:rsidRPr="00F10017">
        <w:rPr>
          <w:rFonts w:ascii="Times New Roman" w:eastAsia="Times New Roman" w:hAnsi="Times New Roman" w:cs="Times New Roman"/>
        </w:rPr>
        <w:fldChar w:fldCharType="separate"/>
      </w:r>
      <w:r w:rsidRPr="00F10017">
        <w:rPr>
          <w:rFonts w:ascii="Times New Roman" w:eastAsia="Times New Roman" w:hAnsi="Times New Roman" w:cs="Times New Roman"/>
          <w:noProof/>
        </w:rPr>
        <mc:AlternateContent>
          <mc:Choice Requires="wps">
            <w:drawing>
              <wp:inline distT="0" distB="0" distL="0" distR="0">
                <wp:extent cx="304800" cy="304800"/>
                <wp:effectExtent l="0" t="0" r="0" b="0"/>
                <wp:docPr id="1" name="Rectangle 1" descr="https://jigsaw.vitalsource.com/books/1260437892/epub/OPS/img/chapter14/hil78119_p14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16363" id="Rectangle 1" o:spid="_x0000_s1026" alt="https://jigsaw.vitalsource.com/books/1260437892/epub/OPS/img/chapter14/hil78119_p14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" filled="f" stroked="f">
                <o:lock v:ext="edit" aspectratio="t"/>
                <w10:anchorlock/>
              </v:rect>
            </w:pict>
          </mc:Fallback>
        </mc:AlternateContent>
      </w:r>
      <w:r w:rsidRPr="00F10017">
        <w:rPr>
          <w:rFonts w:ascii="Times New Roman" w:eastAsia="Times New Roman" w:hAnsi="Times New Roman" w:cs="Times New Roman"/>
        </w:rPr>
        <w:fldChar w:fldCharType="end"/>
      </w:r>
      <w:r w:rsidRPr="00F10017">
        <w:rPr>
          <w:rFonts w:ascii="Times New Roman" w:eastAsia="Times New Roman" w:hAnsi="Times New Roman" w:cs="Times New Roman"/>
        </w:rPr>
        <w:t xml:space="preserve">The headquarters of Philips NV in Eindhoven, </w:t>
      </w:r>
      <w:proofErr w:type="spellStart"/>
      <w:r w:rsidRPr="00F10017">
        <w:rPr>
          <w:rFonts w:ascii="Times New Roman" w:eastAsia="Times New Roman" w:hAnsi="Times New Roman" w:cs="Times New Roman"/>
        </w:rPr>
        <w:t>Netherlands.</w:t>
      </w:r>
      <w:r w:rsidRPr="00F10017">
        <w:rPr>
          <w:rFonts w:ascii="inherit" w:eastAsia="Times New Roman" w:hAnsi="inherit" w:cs="Times New Roman"/>
          <w:i/>
          <w:iCs/>
          <w:color w:val="000000"/>
          <w:sz w:val="16"/>
          <w:szCs w:val="16"/>
          <w:bdr w:val="none" w:sz="0" w:space="0" w:color="auto" w:frame="1"/>
        </w:rPr>
        <w:t>Source</w:t>
      </w:r>
      <w:proofErr w:type="spellEnd"/>
      <w:r w:rsidRPr="00F10017">
        <w:rPr>
          <w:rFonts w:ascii="inherit" w:eastAsia="Times New Roman" w:hAnsi="inherit" w:cs="Times New Roman"/>
          <w:i/>
          <w:iCs/>
          <w:color w:val="000000"/>
          <w:sz w:val="16"/>
          <w:szCs w:val="16"/>
          <w:bdr w:val="none" w:sz="0" w:space="0" w:color="auto" w:frame="1"/>
        </w:rPr>
        <w:t>: © Sander KONING/AFP/Getty Images</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Georgia" w:eastAsia="Times New Roman" w:hAnsi="Georgia" w:cs="Times New Roman"/>
          <w:color w:val="333333"/>
        </w:rPr>
        <w:lastRenderedPageBreak/>
        <w:t xml:space="preserve">Despite several reorganization efforts, the national organizations remained a strong influence at Philips until the 1990s. In the mid-1990s </w:t>
      </w:r>
      <w:proofErr w:type="spellStart"/>
      <w:r w:rsidRPr="00F10017">
        <w:rPr>
          <w:rFonts w:ascii="Georgia" w:eastAsia="Times New Roman" w:hAnsi="Georgia" w:cs="Times New Roman"/>
          <w:color w:val="333333"/>
        </w:rPr>
        <w:t>Cor</w:t>
      </w:r>
      <w:proofErr w:type="spellEnd"/>
      <w:r w:rsidRPr="00F10017">
        <w:rPr>
          <w:rFonts w:ascii="Georgia" w:eastAsia="Times New Roman" w:hAnsi="Georgia" w:cs="Times New Roman"/>
          <w:color w:val="333333"/>
        </w:rPr>
        <w:t xml:space="preserve"> </w:t>
      </w:r>
      <w:proofErr w:type="spellStart"/>
      <w:r w:rsidRPr="00F10017">
        <w:rPr>
          <w:rFonts w:ascii="Georgia" w:eastAsia="Times New Roman" w:hAnsi="Georgia" w:cs="Times New Roman"/>
          <w:color w:val="333333"/>
        </w:rPr>
        <w:t>Boonstra</w:t>
      </w:r>
      <w:proofErr w:type="spellEnd"/>
      <w:r w:rsidRPr="00F10017">
        <w:rPr>
          <w:rFonts w:ascii="Georgia" w:eastAsia="Times New Roman" w:hAnsi="Georgia" w:cs="Times New Roman"/>
          <w:color w:val="333333"/>
        </w:rPr>
        <w:t xml:space="preserve"> became CEO. </w:t>
      </w:r>
      <w:r w:rsidRPr="00F10017">
        <w:rPr>
          <w:rFonts w:ascii="inherit" w:eastAsia="Times New Roman" w:hAnsi="inherit" w:cs="Times New Roman"/>
          <w:color w:val="333333"/>
          <w:bdr w:val="single" w:sz="12" w:space="4" w:color="000000" w:frame="1"/>
        </w:rPr>
        <w:t>Page 428</w:t>
      </w:r>
      <w:r w:rsidRPr="00F10017">
        <w:rPr>
          <w:rFonts w:ascii="Georgia" w:eastAsia="Times New Roman" w:hAnsi="Georgia" w:cs="Times New Roman"/>
          <w:color w:val="333333"/>
        </w:rPr>
        <w:t xml:space="preserve">He famously described the company’s organizational structure as a “plate of spaghetti” and asked how Philips could compete when the company had 350 subsidiaries around the world and significant duplication of manufacturing and marketing efforts across nations. </w:t>
      </w:r>
      <w:proofErr w:type="spellStart"/>
      <w:r w:rsidRPr="00F10017">
        <w:rPr>
          <w:rFonts w:ascii="Georgia" w:eastAsia="Times New Roman" w:hAnsi="Georgia" w:cs="Times New Roman"/>
          <w:color w:val="333333"/>
        </w:rPr>
        <w:t>Boonstra</w:t>
      </w:r>
      <w:proofErr w:type="spellEnd"/>
      <w:r w:rsidRPr="00F10017">
        <w:rPr>
          <w:rFonts w:ascii="Georgia" w:eastAsia="Times New Roman" w:hAnsi="Georgia" w:cs="Times New Roman"/>
          <w:color w:val="333333"/>
        </w:rPr>
        <w:t xml:space="preserve"> instituted a radical reorganization. He replaced the company’s 21 product divisions with just 7 global business divisions, making them responsible for global product development, production, and marketing. The heads of the divisions reported directly to him, while the national organizations reported to the divisions. The national organizations remained responsible for local sales and local marketing efforts, but after this reorganization they finally lost their historic sway on the company.</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Georgia" w:eastAsia="Times New Roman" w:hAnsi="Georgia" w:cs="Times New Roman"/>
          <w:color w:val="333333"/>
        </w:rPr>
        <w:t xml:space="preserve">Philips, however, continued to underperform its global rivals. By 2008, Gerard </w:t>
      </w:r>
      <w:proofErr w:type="spellStart"/>
      <w:r w:rsidRPr="00F10017">
        <w:rPr>
          <w:rFonts w:ascii="Georgia" w:eastAsia="Times New Roman" w:hAnsi="Georgia" w:cs="Times New Roman"/>
          <w:color w:val="333333"/>
        </w:rPr>
        <w:t>Kleisterlee</w:t>
      </w:r>
      <w:proofErr w:type="spellEnd"/>
      <w:r w:rsidRPr="00F10017">
        <w:rPr>
          <w:rFonts w:ascii="Georgia" w:eastAsia="Times New Roman" w:hAnsi="Georgia" w:cs="Times New Roman"/>
          <w:color w:val="333333"/>
        </w:rPr>
        <w:t xml:space="preserve">, who succeeded </w:t>
      </w:r>
      <w:proofErr w:type="spellStart"/>
      <w:r w:rsidRPr="00F10017">
        <w:rPr>
          <w:rFonts w:ascii="Georgia" w:eastAsia="Times New Roman" w:hAnsi="Georgia" w:cs="Times New Roman"/>
          <w:color w:val="333333"/>
        </w:rPr>
        <w:t>Boonstra</w:t>
      </w:r>
      <w:proofErr w:type="spellEnd"/>
      <w:r w:rsidRPr="00F10017">
        <w:rPr>
          <w:rFonts w:ascii="Georgia" w:eastAsia="Times New Roman" w:hAnsi="Georgia" w:cs="Times New Roman"/>
          <w:color w:val="333333"/>
        </w:rPr>
        <w:t xml:space="preserve"> as CEO in 2001, decided Philips was still not sufficiently focused on global markets. He reorganized yet again, this time around just three global divisions, health care, lighting, and consumer lifestyle (which included the company’s electronics businesses). These are also the three divisions that are in place under the most recent CEO, </w:t>
      </w:r>
      <w:proofErr w:type="spellStart"/>
      <w:r w:rsidRPr="00F10017">
        <w:rPr>
          <w:rFonts w:ascii="Georgia" w:eastAsia="Times New Roman" w:hAnsi="Georgia" w:cs="Times New Roman"/>
          <w:color w:val="333333"/>
        </w:rPr>
        <w:t>Frans</w:t>
      </w:r>
      <w:proofErr w:type="spellEnd"/>
      <w:r w:rsidRPr="00F10017">
        <w:rPr>
          <w:rFonts w:ascii="Georgia" w:eastAsia="Times New Roman" w:hAnsi="Georgia" w:cs="Times New Roman"/>
          <w:color w:val="333333"/>
        </w:rPr>
        <w:t xml:space="preserve"> van </w:t>
      </w:r>
      <w:proofErr w:type="spellStart"/>
      <w:r w:rsidRPr="00F10017">
        <w:rPr>
          <w:rFonts w:ascii="Georgia" w:eastAsia="Times New Roman" w:hAnsi="Georgia" w:cs="Times New Roman"/>
          <w:color w:val="333333"/>
        </w:rPr>
        <w:t>Houten</w:t>
      </w:r>
      <w:proofErr w:type="spellEnd"/>
      <w:r w:rsidRPr="00F10017">
        <w:rPr>
          <w:rFonts w:ascii="Georgia" w:eastAsia="Times New Roman" w:hAnsi="Georgia" w:cs="Times New Roman"/>
          <w:color w:val="333333"/>
        </w:rPr>
        <w:t>, who became the CEO of Philips in 2011.</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Georgia" w:eastAsia="Times New Roman" w:hAnsi="Georgia" w:cs="Times New Roman"/>
          <w:color w:val="333333"/>
        </w:rPr>
        <w:t>The slogan for the health care division is "creating the future of healthcare." Philips is a global leader in the health care domain. It is guided by the understanding that there is a patient in the center of everything it does in the field of health care, and its focus is on creating the ideal experience for all patients around the world, young and old. Philips Lighting is about "enhancing lives with light" by delivering innovative and energy-efficient solutions. The Consumer Lifestyle division is dedicated to "helping people achieve a healthier and better life."</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Georgia" w:eastAsia="Times New Roman" w:hAnsi="Georgia" w:cs="Times New Roman"/>
          <w:color w:val="333333"/>
        </w:rPr>
        <w:t>The three divisions are responsible for product strategy, global marketing, and shifting of production to low-cost locations (or outsourcing production). The divisions also took over some sales responsibilities, particularly dealing with global retail chains such as Walmart, Tesco, and Carrefour. To accommodate national differences, however, some sales and marketing activities remained located at the national organizations.</w:t>
      </w:r>
    </w:p>
    <w:p w:rsidR="00F10017" w:rsidRPr="00F10017" w:rsidRDefault="00F10017" w:rsidP="00F10017">
      <w:pPr>
        <w:ind w:firstLine="240"/>
        <w:textAlignment w:val="baseline"/>
        <w:rPr>
          <w:rFonts w:ascii="Georgia" w:eastAsia="Times New Roman" w:hAnsi="Georgia" w:cs="Times New Roman"/>
          <w:color w:val="333333"/>
        </w:rPr>
      </w:pPr>
      <w:r w:rsidRPr="00F10017">
        <w:rPr>
          <w:rFonts w:ascii="inherit" w:eastAsia="Times New Roman" w:hAnsi="inherit" w:cs="Times New Roman"/>
          <w:i/>
          <w:iCs/>
          <w:color w:val="000000"/>
          <w:sz w:val="20"/>
          <w:szCs w:val="20"/>
          <w:bdr w:val="none" w:sz="0" w:space="0" w:color="auto" w:frame="1"/>
        </w:rPr>
        <w:t>Sources: C. A. Bartlett, “Philips versus Matsushita: The Competitive Battle Continues,” Harvard Business School Case, December 11, 2009; “Philips Communicates Vision 2010 Strategic Plan,” Philips press release, September 10, 2007.</w:t>
      </w:r>
    </w:p>
    <w:p w:rsidR="00F10017" w:rsidRPr="00F10017" w:rsidRDefault="00F10017" w:rsidP="00F10017">
      <w:pPr>
        <w:spacing w:before="240" w:after="48"/>
        <w:textAlignment w:val="baseline"/>
        <w:outlineLvl w:val="2"/>
        <w:rPr>
          <w:rFonts w:ascii="Verdana" w:eastAsia="Times New Roman" w:hAnsi="Verdana" w:cs="Times New Roman"/>
          <w:b/>
          <w:bCs/>
          <w:sz w:val="26"/>
          <w:szCs w:val="26"/>
        </w:rPr>
      </w:pPr>
      <w:r w:rsidRPr="00F10017">
        <w:rPr>
          <w:rFonts w:ascii="Verdana" w:eastAsia="Times New Roman" w:hAnsi="Verdana" w:cs="Times New Roman"/>
          <w:b/>
          <w:bCs/>
          <w:sz w:val="26"/>
          <w:szCs w:val="26"/>
        </w:rPr>
        <w:t>Case Discussion Questions</w:t>
      </w:r>
    </w:p>
    <w:p w:rsidR="00F10017" w:rsidRPr="00F10017" w:rsidRDefault="00F10017" w:rsidP="00F10017">
      <w:pPr>
        <w:numPr>
          <w:ilvl w:val="0"/>
          <w:numId w:val="1"/>
        </w:numPr>
        <w:ind w:left="360" w:firstLine="0"/>
        <w:textAlignment w:val="baseline"/>
        <w:rPr>
          <w:rFonts w:ascii="Georgia" w:eastAsia="Times New Roman" w:hAnsi="Georgia" w:cs="Times New Roman"/>
          <w:color w:val="333333"/>
        </w:rPr>
      </w:pPr>
      <w:r w:rsidRPr="00F10017">
        <w:rPr>
          <w:rFonts w:ascii="Georgia" w:eastAsia="Times New Roman" w:hAnsi="Georgia" w:cs="Times New Roman"/>
          <w:color w:val="333333"/>
        </w:rPr>
        <w:t>Why did Philips’ organizational structure make sense early on in its existence? Why did this structure start to create problems for the company later on?</w:t>
      </w:r>
    </w:p>
    <w:p w:rsidR="00F10017" w:rsidRPr="00F10017" w:rsidRDefault="00F10017" w:rsidP="00F10017">
      <w:pPr>
        <w:numPr>
          <w:ilvl w:val="0"/>
          <w:numId w:val="1"/>
        </w:numPr>
        <w:ind w:left="360" w:firstLine="0"/>
        <w:textAlignment w:val="baseline"/>
        <w:rPr>
          <w:rFonts w:ascii="Georgia" w:eastAsia="Times New Roman" w:hAnsi="Georgia" w:cs="Times New Roman"/>
          <w:color w:val="333333"/>
        </w:rPr>
      </w:pPr>
      <w:r w:rsidRPr="00F10017">
        <w:rPr>
          <w:rFonts w:ascii="Georgia" w:eastAsia="Times New Roman" w:hAnsi="Georgia" w:cs="Times New Roman"/>
          <w:color w:val="333333"/>
        </w:rPr>
        <w:t>What was Philips trying to achieve by tilting the balance of power in its structure away from national organizations and toward the product divisions? Why was this hard to achieve?</w:t>
      </w:r>
    </w:p>
    <w:p w:rsidR="00F10017" w:rsidRPr="00F10017" w:rsidRDefault="00F10017" w:rsidP="00F10017">
      <w:pPr>
        <w:numPr>
          <w:ilvl w:val="0"/>
          <w:numId w:val="1"/>
        </w:numPr>
        <w:ind w:left="360" w:firstLine="0"/>
        <w:textAlignment w:val="baseline"/>
        <w:rPr>
          <w:rFonts w:ascii="Georgia" w:eastAsia="Times New Roman" w:hAnsi="Georgia" w:cs="Times New Roman"/>
          <w:color w:val="333333"/>
        </w:rPr>
      </w:pPr>
      <w:r w:rsidRPr="00F10017">
        <w:rPr>
          <w:rFonts w:ascii="Georgia" w:eastAsia="Times New Roman" w:hAnsi="Georgia" w:cs="Times New Roman"/>
          <w:color w:val="333333"/>
        </w:rPr>
        <w:t xml:space="preserve">What was the point of the organizational changes made by </w:t>
      </w:r>
      <w:proofErr w:type="spellStart"/>
      <w:r w:rsidRPr="00F10017">
        <w:rPr>
          <w:rFonts w:ascii="Georgia" w:eastAsia="Times New Roman" w:hAnsi="Georgia" w:cs="Times New Roman"/>
          <w:color w:val="333333"/>
        </w:rPr>
        <w:t>Cor</w:t>
      </w:r>
      <w:proofErr w:type="spellEnd"/>
      <w:r w:rsidRPr="00F10017">
        <w:rPr>
          <w:rFonts w:ascii="Georgia" w:eastAsia="Times New Roman" w:hAnsi="Georgia" w:cs="Times New Roman"/>
          <w:color w:val="333333"/>
        </w:rPr>
        <w:t xml:space="preserve"> </w:t>
      </w:r>
      <w:proofErr w:type="spellStart"/>
      <w:r w:rsidRPr="00F10017">
        <w:rPr>
          <w:rFonts w:ascii="Georgia" w:eastAsia="Times New Roman" w:hAnsi="Georgia" w:cs="Times New Roman"/>
          <w:color w:val="333333"/>
        </w:rPr>
        <w:t>Boonstra</w:t>
      </w:r>
      <w:proofErr w:type="spellEnd"/>
      <w:r w:rsidRPr="00F10017">
        <w:rPr>
          <w:rFonts w:ascii="Georgia" w:eastAsia="Times New Roman" w:hAnsi="Georgia" w:cs="Times New Roman"/>
          <w:color w:val="333333"/>
        </w:rPr>
        <w:t xml:space="preserve">? What was he trying to achieve? Do you agree with </w:t>
      </w:r>
      <w:proofErr w:type="spellStart"/>
      <w:r w:rsidRPr="00F10017">
        <w:rPr>
          <w:rFonts w:ascii="Georgia" w:eastAsia="Times New Roman" w:hAnsi="Georgia" w:cs="Times New Roman"/>
          <w:color w:val="333333"/>
        </w:rPr>
        <w:t>Frans</w:t>
      </w:r>
      <w:proofErr w:type="spellEnd"/>
      <w:r w:rsidRPr="00F10017">
        <w:rPr>
          <w:rFonts w:ascii="Georgia" w:eastAsia="Times New Roman" w:hAnsi="Georgia" w:cs="Times New Roman"/>
          <w:color w:val="333333"/>
        </w:rPr>
        <w:t xml:space="preserve"> van </w:t>
      </w:r>
      <w:proofErr w:type="spellStart"/>
      <w:r w:rsidRPr="00F10017">
        <w:rPr>
          <w:rFonts w:ascii="Georgia" w:eastAsia="Times New Roman" w:hAnsi="Georgia" w:cs="Times New Roman"/>
          <w:color w:val="333333"/>
        </w:rPr>
        <w:t>Houten's</w:t>
      </w:r>
      <w:proofErr w:type="spellEnd"/>
      <w:r w:rsidRPr="00F10017">
        <w:rPr>
          <w:rFonts w:ascii="Georgia" w:eastAsia="Times New Roman" w:hAnsi="Georgia" w:cs="Times New Roman"/>
          <w:color w:val="333333"/>
        </w:rPr>
        <w:t xml:space="preserve"> decision to keep the same three divisions when he became CEO in 2011?</w:t>
      </w:r>
    </w:p>
    <w:p w:rsidR="00030E06" w:rsidRPr="00F10017" w:rsidRDefault="00F10017" w:rsidP="00F10017">
      <w:pPr>
        <w:numPr>
          <w:ilvl w:val="0"/>
          <w:numId w:val="1"/>
        </w:numPr>
        <w:ind w:left="360" w:firstLine="0"/>
        <w:textAlignment w:val="baseline"/>
        <w:rPr>
          <w:rFonts w:ascii="Georgia" w:eastAsia="Times New Roman" w:hAnsi="Georgia" w:cs="Times New Roman"/>
          <w:color w:val="333333"/>
        </w:rPr>
      </w:pPr>
      <w:r w:rsidRPr="00F10017">
        <w:rPr>
          <w:rFonts w:ascii="Georgia" w:eastAsia="Times New Roman" w:hAnsi="Georgia" w:cs="Times New Roman"/>
          <w:color w:val="333333"/>
        </w:rPr>
        <w:t>In 2008 Philips reorganized yet again, now down from 21 divisions to 9 divisions and subsequently just 3 divisions. Why do you think it did this? What is it trying to achieve?</w:t>
      </w:r>
    </w:p>
    <w:sectPr w:rsidR="00030E06" w:rsidRPr="00F10017" w:rsidSect="00DA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34DB"/>
    <w:multiLevelType w:val="multilevel"/>
    <w:tmpl w:val="C936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17"/>
    <w:rsid w:val="000F4254"/>
    <w:rsid w:val="002556B8"/>
    <w:rsid w:val="005A5D5D"/>
    <w:rsid w:val="00D01AD1"/>
    <w:rsid w:val="00DA15D1"/>
    <w:rsid w:val="00F1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F4C14-3508-0A49-B75A-DE3FE1B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001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001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F1001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0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001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F10017"/>
    <w:rPr>
      <w:rFonts w:ascii="Times New Roman" w:eastAsia="Times New Roman" w:hAnsi="Times New Roman" w:cs="Times New Roman"/>
      <w:b/>
      <w:bCs/>
      <w:sz w:val="20"/>
      <w:szCs w:val="20"/>
    </w:rPr>
  </w:style>
  <w:style w:type="character" w:customStyle="1" w:styleId="text-notransform">
    <w:name w:val="text-notransform"/>
    <w:basedOn w:val="DefaultParagraphFont"/>
    <w:rsid w:val="00F10017"/>
  </w:style>
  <w:style w:type="paragraph" w:styleId="NormalWeb">
    <w:name w:val="Normal (Web)"/>
    <w:basedOn w:val="Normal"/>
    <w:uiPriority w:val="99"/>
    <w:semiHidden/>
    <w:unhideWhenUsed/>
    <w:rsid w:val="00F10017"/>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F10017"/>
    <w:rPr>
      <w:i/>
      <w:iCs/>
    </w:rPr>
  </w:style>
  <w:style w:type="paragraph" w:customStyle="1" w:styleId="indent">
    <w:name w:val="indent"/>
    <w:basedOn w:val="Normal"/>
    <w:rsid w:val="00F10017"/>
    <w:pPr>
      <w:spacing w:before="100" w:beforeAutospacing="1" w:after="100" w:afterAutospacing="1"/>
    </w:pPr>
    <w:rPr>
      <w:rFonts w:ascii="Times New Roman" w:eastAsia="Times New Roman" w:hAnsi="Times New Roman" w:cs="Times New Roman"/>
    </w:rPr>
  </w:style>
  <w:style w:type="character" w:customStyle="1" w:styleId="page-number">
    <w:name w:val="page-number"/>
    <w:basedOn w:val="DefaultParagraphFont"/>
    <w:rsid w:val="00F1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2018-03-22T06:45:00Z</dcterms:created>
  <dcterms:modified xsi:type="dcterms:W3CDTF">2018-03-22T06:45:00Z</dcterms:modified>
</cp:coreProperties>
</file>