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1AD" w:rsidRDefault="000801AD" w:rsidP="000801AD">
      <w:pPr>
        <w:shd w:val="clear" w:color="auto" w:fill="E6E6E6"/>
        <w:spacing w:after="240"/>
        <w:rPr>
          <w:rFonts w:eastAsia="Times New Roman" w:cs="Arial"/>
          <w:color w:val="000000"/>
        </w:rPr>
      </w:pPr>
    </w:p>
    <w:p w:rsidR="000801AD" w:rsidRPr="000801AD" w:rsidRDefault="000801AD" w:rsidP="000801AD">
      <w:pPr>
        <w:shd w:val="clear" w:color="auto" w:fill="E6E6E6"/>
        <w:spacing w:after="240"/>
        <w:rPr>
          <w:rFonts w:eastAsia="Times New Roman" w:cs="Arial"/>
          <w:color w:val="000000"/>
        </w:rPr>
      </w:pPr>
      <w:r w:rsidRPr="000801AD">
        <w:rPr>
          <w:rFonts w:eastAsia="Times New Roman" w:cs="Arial"/>
          <w:i/>
          <w:color w:val="000000"/>
        </w:rPr>
        <w:t xml:space="preserve">Trends </w:t>
      </w:r>
    </w:p>
    <w:p w:rsidR="000801AD" w:rsidRDefault="000801AD" w:rsidP="000801AD">
      <w:pPr>
        <w:shd w:val="clear" w:color="auto" w:fill="E6E6E6"/>
        <w:spacing w:after="240"/>
        <w:rPr>
          <w:rFonts w:eastAsia="Times New Roman" w:cs="Arial"/>
          <w:color w:val="000000"/>
        </w:rPr>
      </w:pPr>
      <w:r w:rsidRPr="000801AD">
        <w:rPr>
          <w:rFonts w:eastAsia="Times New Roman" w:cs="Arial"/>
          <w:color w:val="000000"/>
        </w:rPr>
        <w:t>Describe three trends in criminal law that impact business organizations and businesspeople. Three criminal law trends affecting business organizations and business people include strengthening legislation to protect the public from fraud and white-collar crime prosecutions. For example, the Sarbanes-Oxley act forces companies to comply with stricter rules on accounting and compliance measures. The government seeks evidence relating to the illegal activities of senior company officials. Agents follow the chain of command through the rankings to the highest levels of employee guilt in the company. Prosecutors are using the media as an asset to fighting high-profile white-collar crime.</w:t>
      </w:r>
    </w:p>
    <w:p w:rsidR="000801AD" w:rsidRPr="000801AD" w:rsidRDefault="000801AD" w:rsidP="000801AD">
      <w:pPr>
        <w:shd w:val="clear" w:color="auto" w:fill="E6E6E6"/>
        <w:spacing w:after="240"/>
        <w:rPr>
          <w:rFonts w:eastAsia="Times New Roman" w:cs="Arial"/>
          <w:color w:val="000000"/>
        </w:rPr>
      </w:pPr>
      <w:r w:rsidRPr="000801AD">
        <w:rPr>
          <w:rFonts w:eastAsia="Times New Roman" w:cs="Arial"/>
          <w:color w:val="000000"/>
        </w:rPr>
        <w:t xml:space="preserve">Business Discussion </w:t>
      </w:r>
    </w:p>
    <w:p w:rsidR="000801AD" w:rsidRPr="000801AD" w:rsidRDefault="000801AD" w:rsidP="000801AD">
      <w:pPr>
        <w:shd w:val="clear" w:color="auto" w:fill="E6E6E6"/>
        <w:spacing w:after="240"/>
        <w:rPr>
          <w:rFonts w:eastAsia="Times New Roman" w:cs="Arial"/>
          <w:color w:val="000000"/>
        </w:rPr>
      </w:pPr>
      <w:r w:rsidRPr="000801AD">
        <w:rPr>
          <w:rFonts w:eastAsia="Times New Roman" w:cs="Arial"/>
          <w:color w:val="000000"/>
        </w:rPr>
        <w:t>1. We present a hypothesis for consideration and ask for answers to the questions provided. Yes, we committed a crime in selling our stock because we received information from sources with deep knowledge of the company's financial information. We committed a crime commonly referred to as insider trading, which is criminal securities fraud under section 32 (a) of the securities exchange act of 1934, as amended by the Sarbanes-Oxley act of 2002. We may also have committed the email crime. And wire fraud and conspiracy.</w:t>
      </w:r>
    </w:p>
    <w:p w:rsidR="000801AD" w:rsidRPr="000801AD" w:rsidRDefault="000801AD" w:rsidP="000801AD">
      <w:pPr>
        <w:rPr>
          <w:rFonts w:eastAsia="Times New Roman" w:cs="Times New Roman"/>
        </w:rPr>
      </w:pPr>
    </w:p>
    <w:p w:rsidR="000801AD" w:rsidRPr="000801AD" w:rsidRDefault="000801AD" w:rsidP="000801AD">
      <w:pPr>
        <w:rPr>
          <w:rFonts w:eastAsia="Times New Roman" w:cs="Times New Roman"/>
        </w:rPr>
      </w:pPr>
      <w:r w:rsidRPr="000801AD">
        <w:rPr>
          <w:rFonts w:eastAsia="Times New Roman" w:cs="Arial"/>
          <w:color w:val="000000"/>
        </w:rPr>
        <w:t>2. Yes, we committed a crime by responding to federal agents. Since our answer was a lie, we committed an offense of obstruction of justice in our investigation. By definition, when a person intentionally interferes in any way whatsoever at any level in any way with any civil investigation under the anti-trust civil procedure act (ACPA), in any way including the destruction of evidence, threats, coercion and through any means of communication.</w:t>
      </w:r>
    </w:p>
    <w:p w:rsidR="000801AD" w:rsidRPr="000801AD" w:rsidRDefault="000801AD" w:rsidP="000801AD">
      <w:pPr>
        <w:rPr>
          <w:rFonts w:eastAsia="Times New Roman" w:cs="Times New Roman"/>
        </w:rPr>
      </w:pPr>
    </w:p>
    <w:p w:rsidR="000801AD" w:rsidRDefault="000801AD" w:rsidP="000801AD">
      <w:pPr>
        <w:rPr>
          <w:rFonts w:eastAsia="Times New Roman" w:cs="Times New Roman"/>
        </w:rPr>
      </w:pPr>
      <w:r w:rsidRPr="000801AD">
        <w:rPr>
          <w:rFonts w:eastAsia="Times New Roman" w:cs="Arial"/>
          <w:color w:val="000000"/>
        </w:rPr>
        <w:t>3.Yes, we are part of an illegal conspiracy because the President of the company and we understand that we are willing to engage in an illegal act, in which the sale of shares represents a public action.</w:t>
      </w:r>
    </w:p>
    <w:p w:rsidR="000801AD" w:rsidRDefault="000801AD" w:rsidP="000801AD">
      <w:pPr>
        <w:rPr>
          <w:rFonts w:eastAsia="Times New Roman" w:cs="Times New Roman"/>
        </w:rPr>
      </w:pPr>
    </w:p>
    <w:p w:rsidR="000801AD" w:rsidRPr="000801AD" w:rsidRDefault="000801AD" w:rsidP="000801AD">
      <w:pPr>
        <w:rPr>
          <w:rFonts w:eastAsia="Times New Roman" w:cs="Times New Roman"/>
        </w:rPr>
      </w:pPr>
      <w:r w:rsidRPr="000801AD">
        <w:rPr>
          <w:rFonts w:eastAsia="Times New Roman" w:cs="Arial"/>
          <w:color w:val="000000"/>
        </w:rPr>
        <w:t>References:</w:t>
      </w:r>
      <w:r>
        <w:rPr>
          <w:rFonts w:eastAsia="Times New Roman" w:cs="Arial"/>
          <w:color w:val="000000"/>
        </w:rPr>
        <w:t xml:space="preserve"> </w:t>
      </w:r>
      <w:bookmarkStart w:id="0" w:name="_GoBack"/>
      <w:bookmarkEnd w:id="0"/>
      <w:r w:rsidRPr="000801AD">
        <w:rPr>
          <w:rFonts w:eastAsia="Times New Roman" w:cs="Arial"/>
          <w:color w:val="000000"/>
        </w:rPr>
        <w:t xml:space="preserve">https://www.sentencingproject.org/publications/top-trends-state-criminal-justice-reform-2018 </w:t>
      </w:r>
    </w:p>
    <w:p w:rsidR="000801AD" w:rsidRDefault="000801AD"/>
    <w:sectPr w:rsidR="000801AD" w:rsidSect="006C76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1AD"/>
    <w:rsid w:val="000801AD"/>
    <w:rsid w:val="006B549C"/>
    <w:rsid w:val="006C7640"/>
    <w:rsid w:val="00815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0DE98"/>
  <w15:chartTrackingRefBased/>
  <w15:docId w15:val="{98DAE651-5CB2-9E4A-9D50-A46A4F42B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01A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54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299</Words>
  <Characters>1709</Characters>
  <Application>Microsoft Office Word</Application>
  <DocSecurity>0</DocSecurity>
  <Lines>14</Lines>
  <Paragraphs>4</Paragraphs>
  <ScaleCrop>false</ScaleCrop>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2019-04-03T02:59:00Z</dcterms:created>
  <dcterms:modified xsi:type="dcterms:W3CDTF">2019-04-03T03:02:00Z</dcterms:modified>
</cp:coreProperties>
</file>