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3D" w:rsidRDefault="00F34C3D" w:rsidP="00093E34">
      <w:pPr>
        <w:pStyle w:val="APAHeader"/>
        <w:rPr>
          <w:rStyle w:val="PageNumber"/>
        </w:rPr>
      </w:pPr>
      <w:bookmarkStart w:id="0" w:name="_GoBack"/>
      <w:bookmarkEnd w:id="0"/>
    </w:p>
    <w:p w:rsidR="00093E34" w:rsidRDefault="00093E34" w:rsidP="00093E34">
      <w:pPr>
        <w:pStyle w:val="APA"/>
      </w:pPr>
    </w:p>
    <w:p w:rsidR="00093E34" w:rsidRPr="00093E34" w:rsidRDefault="00093E34" w:rsidP="00093E34">
      <w:pPr>
        <w:pStyle w:val="APA"/>
        <w:rPr>
          <w:rFonts w:ascii="Times New Roman" w:hAnsi="Times New Roman"/>
          <w:szCs w:val="24"/>
        </w:rPr>
      </w:pPr>
    </w:p>
    <w:p w:rsidR="00093E34" w:rsidRPr="00093E34" w:rsidRDefault="00093E34" w:rsidP="00093E34">
      <w:pPr>
        <w:pStyle w:val="APA"/>
        <w:rPr>
          <w:rFonts w:ascii="Times New Roman" w:hAnsi="Times New Roman"/>
          <w:szCs w:val="24"/>
        </w:rPr>
      </w:pPr>
    </w:p>
    <w:p w:rsidR="00093E34" w:rsidRPr="00093E34" w:rsidRDefault="00093E34" w:rsidP="00093E34">
      <w:pPr>
        <w:pStyle w:val="APA"/>
        <w:rPr>
          <w:rFonts w:ascii="Times New Roman" w:hAnsi="Times New Roman"/>
          <w:szCs w:val="24"/>
        </w:rPr>
      </w:pPr>
    </w:p>
    <w:p w:rsidR="00093E34" w:rsidRPr="00093E34" w:rsidRDefault="00093E34" w:rsidP="00093E34">
      <w:pPr>
        <w:pStyle w:val="APAHeader"/>
        <w:rPr>
          <w:rFonts w:ascii="Times New Roman" w:hAnsi="Times New Roman"/>
          <w:szCs w:val="24"/>
        </w:rPr>
      </w:pPr>
      <w:bookmarkStart w:id="1" w:name="bkMainTitle"/>
      <w:r w:rsidRPr="00093E34">
        <w:rPr>
          <w:rFonts w:ascii="Times New Roman" w:hAnsi="Times New Roman"/>
          <w:szCs w:val="24"/>
        </w:rPr>
        <w:t>Final Project Management Plan</w:t>
      </w:r>
      <w:bookmarkEnd w:id="1"/>
    </w:p>
    <w:p w:rsidR="00093E34" w:rsidRPr="00093E34" w:rsidRDefault="00093E34" w:rsidP="00093E34">
      <w:pPr>
        <w:pStyle w:val="APAHeader"/>
        <w:rPr>
          <w:rFonts w:ascii="Times New Roman" w:hAnsi="Times New Roman"/>
          <w:szCs w:val="24"/>
        </w:rPr>
      </w:pPr>
      <w:bookmarkStart w:id="2" w:name="bkMainUserName"/>
      <w:r w:rsidRPr="00093E34">
        <w:rPr>
          <w:rFonts w:ascii="Times New Roman" w:hAnsi="Times New Roman"/>
          <w:szCs w:val="24"/>
        </w:rPr>
        <w:t>David Mabon, Harold Meza, Jason Price, Shaun Forsberg, Steven Brown, Willi Kroenke</w:t>
      </w:r>
      <w:bookmarkEnd w:id="2"/>
    </w:p>
    <w:p w:rsidR="00093E34" w:rsidRPr="00093E34" w:rsidRDefault="00093E34" w:rsidP="00093E34">
      <w:pPr>
        <w:pStyle w:val="APAHeader"/>
        <w:rPr>
          <w:rFonts w:ascii="Times New Roman" w:hAnsi="Times New Roman"/>
          <w:szCs w:val="24"/>
        </w:rPr>
      </w:pPr>
      <w:bookmarkStart w:id="3" w:name="bkCourseNum"/>
      <w:r w:rsidRPr="00093E34">
        <w:rPr>
          <w:rFonts w:ascii="Times New Roman" w:hAnsi="Times New Roman"/>
          <w:szCs w:val="24"/>
        </w:rPr>
        <w:t>CPMGT/305</w:t>
      </w:r>
      <w:bookmarkEnd w:id="3"/>
    </w:p>
    <w:p w:rsidR="00093E34" w:rsidRPr="00093E34" w:rsidRDefault="00093E34" w:rsidP="00093E34">
      <w:pPr>
        <w:pStyle w:val="APAHeader"/>
        <w:rPr>
          <w:rFonts w:ascii="Times New Roman" w:hAnsi="Times New Roman"/>
          <w:szCs w:val="24"/>
        </w:rPr>
      </w:pPr>
      <w:bookmarkStart w:id="4" w:name="bkDueDate"/>
      <w:r w:rsidRPr="00093E34">
        <w:rPr>
          <w:rFonts w:ascii="Times New Roman" w:hAnsi="Times New Roman"/>
          <w:szCs w:val="24"/>
        </w:rPr>
        <w:t>October 8th, 2018</w:t>
      </w:r>
      <w:bookmarkEnd w:id="4"/>
    </w:p>
    <w:p w:rsidR="00093E34" w:rsidRPr="00093E34" w:rsidRDefault="00093E34" w:rsidP="00093E34">
      <w:pPr>
        <w:pStyle w:val="APAHeader"/>
        <w:rPr>
          <w:rFonts w:ascii="Times New Roman" w:hAnsi="Times New Roman"/>
          <w:szCs w:val="24"/>
        </w:rPr>
      </w:pPr>
      <w:bookmarkStart w:id="5" w:name="bkFacultyName"/>
      <w:r w:rsidRPr="00093E34">
        <w:rPr>
          <w:rFonts w:ascii="Times New Roman" w:hAnsi="Times New Roman"/>
          <w:szCs w:val="24"/>
        </w:rPr>
        <w:t>Professor John P. Braeger</w:t>
      </w:r>
      <w:bookmarkEnd w:id="5"/>
    </w:p>
    <w:p w:rsidR="00093E34" w:rsidRPr="00093E34" w:rsidRDefault="00093E34" w:rsidP="00093E34">
      <w:pPr>
        <w:pStyle w:val="APA"/>
        <w:rPr>
          <w:rFonts w:ascii="Times New Roman" w:hAnsi="Times New Roman"/>
          <w:szCs w:val="24"/>
        </w:rPr>
        <w:sectPr w:rsidR="00093E34" w:rsidRPr="00093E34" w:rsidSect="00093E34">
          <w:headerReference w:type="default" r:id="rId7"/>
          <w:headerReference w:type="first" r:id="rId8"/>
          <w:pgSz w:w="12240" w:h="15840" w:code="1"/>
          <w:pgMar w:top="1440" w:right="1440" w:bottom="1440" w:left="1440" w:header="720" w:footer="720" w:gutter="0"/>
          <w:cols w:space="720"/>
          <w:titlePg/>
          <w:docGrid w:linePitch="360"/>
        </w:sectPr>
      </w:pPr>
    </w:p>
    <w:p w:rsidR="00093E34" w:rsidRPr="00093E34" w:rsidRDefault="00093E34" w:rsidP="00093E34">
      <w:pPr>
        <w:pStyle w:val="APAHeader"/>
        <w:rPr>
          <w:rFonts w:ascii="Times New Roman" w:hAnsi="Times New Roman"/>
          <w:b/>
          <w:szCs w:val="24"/>
        </w:rPr>
      </w:pPr>
      <w:r w:rsidRPr="00093E34">
        <w:rPr>
          <w:rFonts w:ascii="Times New Roman" w:hAnsi="Times New Roman"/>
          <w:szCs w:val="24"/>
        </w:rPr>
        <w:lastRenderedPageBreak/>
        <w:br w:type="page"/>
      </w:r>
      <w:bookmarkStart w:id="8" w:name="bkFirstPageTitle"/>
      <w:r w:rsidRPr="00093E34">
        <w:rPr>
          <w:rFonts w:ascii="Times New Roman" w:hAnsi="Times New Roman"/>
          <w:b/>
          <w:szCs w:val="24"/>
        </w:rPr>
        <w:lastRenderedPageBreak/>
        <w:t>Final Project Management Plan</w:t>
      </w:r>
      <w:bookmarkEnd w:id="8"/>
    </w:p>
    <w:p w:rsidR="00093E34" w:rsidRPr="00093E34" w:rsidRDefault="00093E34" w:rsidP="00093E34">
      <w:pPr>
        <w:pStyle w:val="NormalWeb"/>
        <w:spacing w:line="480" w:lineRule="auto"/>
        <w:ind w:firstLine="720"/>
      </w:pPr>
      <w:r w:rsidRPr="00093E34">
        <w:t xml:space="preserve">Carlin Portal Mines request US$0.856 million to install a fan to increase the total air flow within the Pete Bajo mine. The requested monies will enable underground earthworks necessary to install two 300 HP fans. Execution of the new ventilation plan at Pete Bajo is vital to continue mining due to high diesel particulate matter (DPM) concentrations, especially in the Full House zone. Additional air flow will enable the mine to meet the budgeted production targets of 75 thousand ounces in 2018 through 2027 at the budgeted capital cost. The ‘Do Nothing’ option will require additional capital footage to maintain budgeted production levels to replace planned production from the Full House zone. An incremental evaluation of upgrading the ventilation at Pete Bajo versus ‘Do Nothing’ indicates a net present value of $7.577 million and free cash flow of $8.356 million. </w:t>
      </w:r>
    </w:p>
    <w:p w:rsidR="00093E34" w:rsidRPr="00093E34" w:rsidRDefault="00093E34" w:rsidP="00093E34">
      <w:pPr>
        <w:pStyle w:val="NormalWeb"/>
        <w:spacing w:line="480" w:lineRule="auto"/>
        <w:ind w:firstLine="720"/>
      </w:pPr>
      <w:r w:rsidRPr="00093E34">
        <w:t>Exploration in the Full House Zone has identified a high-grade resource which continues to grow with additional exploration. The zone currently has 136,041 contained ounces designed to be extracted in the next few years with an average grade of 0.350 ounces per ton. The current plan indicates mining is to start in this area during the third quarter of 2018; however, mining this area will be exceeding the limitation of the overall air flow needed to mine safely in the zone.</w:t>
      </w:r>
    </w:p>
    <w:p w:rsidR="00093E34" w:rsidRPr="00093E34" w:rsidRDefault="00093E34" w:rsidP="00093E34">
      <w:pPr>
        <w:pStyle w:val="BodyText"/>
        <w:spacing w:line="480" w:lineRule="auto"/>
        <w:jc w:val="center"/>
        <w:rPr>
          <w:rFonts w:ascii="Times New Roman" w:hAnsi="Times New Roman"/>
          <w:b/>
          <w:szCs w:val="24"/>
        </w:rPr>
      </w:pPr>
      <w:r w:rsidRPr="00093E34">
        <w:rPr>
          <w:rFonts w:ascii="Times New Roman" w:hAnsi="Times New Roman"/>
          <w:b/>
          <w:szCs w:val="24"/>
        </w:rPr>
        <w:t>Summary of Milestones</w:t>
      </w:r>
    </w:p>
    <w:p w:rsidR="00093E34" w:rsidRPr="00093E34" w:rsidRDefault="00093E34" w:rsidP="00093E34">
      <w:pPr>
        <w:spacing w:line="480" w:lineRule="auto"/>
        <w:ind w:firstLine="720"/>
        <w:rPr>
          <w:rFonts w:ascii="Times New Roman" w:hAnsi="Times New Roman"/>
          <w:b/>
          <w:szCs w:val="24"/>
        </w:rPr>
      </w:pPr>
      <w:r w:rsidRPr="00093E34">
        <w:rPr>
          <w:rFonts w:ascii="Times New Roman" w:hAnsi="Times New Roman"/>
          <w:szCs w:val="24"/>
        </w:rPr>
        <w:t xml:space="preserve">For this project to be completed the milestones that need to be completed. The project manager must order the new ventilation motors and ventilation plenums. The concrete pads and mounts need to be formed and cast before the new motors are delivered. All electrical cables and conduits will be run so that once the fans are delivered, they can be wired. The airlock doors will be installed and tested after the new ventilation fans are installed to check to see if they are </w:t>
      </w:r>
      <w:r w:rsidRPr="00093E34">
        <w:rPr>
          <w:rFonts w:ascii="Times New Roman" w:hAnsi="Times New Roman"/>
          <w:szCs w:val="24"/>
        </w:rPr>
        <w:lastRenderedPageBreak/>
        <w:t>operational. Once the systems are operational, the project manager will sign off on the installation and functional tests and let the stakeholders know the status of the ventilation system.</w:t>
      </w:r>
    </w:p>
    <w:p w:rsidR="00093E34" w:rsidRPr="00093E34" w:rsidRDefault="00093E34" w:rsidP="00093E34">
      <w:pPr>
        <w:pStyle w:val="BodyText"/>
        <w:spacing w:line="480" w:lineRule="auto"/>
        <w:jc w:val="center"/>
        <w:rPr>
          <w:rFonts w:ascii="Times New Roman" w:hAnsi="Times New Roman"/>
          <w:b/>
          <w:szCs w:val="24"/>
        </w:rPr>
      </w:pPr>
      <w:r w:rsidRPr="00093E34">
        <w:rPr>
          <w:rFonts w:ascii="Times New Roman" w:hAnsi="Times New Roman"/>
          <w:b/>
          <w:szCs w:val="24"/>
        </w:rPr>
        <w:t>Work Breakdown Structure (WBS)</w:t>
      </w:r>
    </w:p>
    <w:p w:rsidR="00093E34" w:rsidRPr="00093E34" w:rsidRDefault="00093E34" w:rsidP="00093E34">
      <w:pPr>
        <w:pStyle w:val="BodyText"/>
        <w:spacing w:line="480" w:lineRule="auto"/>
        <w:rPr>
          <w:rFonts w:ascii="Times New Roman" w:hAnsi="Times New Roman"/>
          <w:szCs w:val="24"/>
        </w:rPr>
      </w:pPr>
      <w:r w:rsidRPr="00093E34">
        <w:rPr>
          <w:rFonts w:ascii="Times New Roman" w:hAnsi="Times New Roman"/>
          <w:szCs w:val="24"/>
        </w:rPr>
        <w:t xml:space="preserve">The WBS is attached in the separate Microsoft Project file.  </w:t>
      </w:r>
    </w:p>
    <w:p w:rsidR="00093E34" w:rsidRPr="00093E34" w:rsidRDefault="00093E34" w:rsidP="00093E34">
      <w:pPr>
        <w:pStyle w:val="BodyText"/>
        <w:spacing w:line="480" w:lineRule="auto"/>
        <w:jc w:val="center"/>
        <w:rPr>
          <w:rFonts w:ascii="Times New Roman" w:hAnsi="Times New Roman"/>
          <w:b/>
          <w:szCs w:val="24"/>
        </w:rPr>
      </w:pPr>
      <w:r w:rsidRPr="00093E34">
        <w:rPr>
          <w:rFonts w:ascii="Times New Roman" w:hAnsi="Times New Roman"/>
          <w:b/>
          <w:szCs w:val="24"/>
        </w:rPr>
        <w:t>Gantt Chart</w:t>
      </w:r>
    </w:p>
    <w:p w:rsidR="00093E34" w:rsidRPr="00093E34" w:rsidRDefault="00093E34" w:rsidP="00093E34">
      <w:pPr>
        <w:pStyle w:val="BodyText"/>
        <w:spacing w:line="480" w:lineRule="auto"/>
        <w:rPr>
          <w:rFonts w:ascii="Times New Roman" w:hAnsi="Times New Roman"/>
          <w:szCs w:val="24"/>
        </w:rPr>
      </w:pPr>
      <w:r w:rsidRPr="00093E34">
        <w:rPr>
          <w:rFonts w:ascii="Times New Roman" w:hAnsi="Times New Roman"/>
          <w:szCs w:val="24"/>
        </w:rPr>
        <w:t>The Gantt chart is attached the se</w:t>
      </w:r>
      <w:r w:rsidR="00AC0274">
        <w:rPr>
          <w:rFonts w:ascii="Times New Roman" w:hAnsi="Times New Roman"/>
          <w:szCs w:val="24"/>
        </w:rPr>
        <w:t xml:space="preserve">parate Microsoft Project file. </w:t>
      </w:r>
    </w:p>
    <w:p w:rsidR="00093E34" w:rsidRPr="00093E34" w:rsidRDefault="00093E34" w:rsidP="00093E34">
      <w:pPr>
        <w:spacing w:line="480" w:lineRule="auto"/>
        <w:jc w:val="center"/>
        <w:rPr>
          <w:rFonts w:ascii="Times New Roman" w:eastAsia="Calibri" w:hAnsi="Times New Roman"/>
          <w:b/>
          <w:szCs w:val="24"/>
        </w:rPr>
      </w:pPr>
      <w:r w:rsidRPr="00093E34">
        <w:rPr>
          <w:rFonts w:ascii="Times New Roman" w:eastAsia="Calibri" w:hAnsi="Times New Roman"/>
          <w:b/>
          <w:szCs w:val="24"/>
        </w:rPr>
        <w:t>Costs and Budget</w:t>
      </w:r>
    </w:p>
    <w:tbl>
      <w:tblPr>
        <w:tblW w:w="8033"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852"/>
        <w:gridCol w:w="2181"/>
      </w:tblGrid>
      <w:tr w:rsidR="00093E34" w:rsidRPr="00093E34" w:rsidTr="00093E34">
        <w:trPr>
          <w:trHeight w:val="354"/>
          <w:jc w:val="center"/>
        </w:trPr>
        <w:tc>
          <w:tcPr>
            <w:tcW w:w="8033" w:type="dxa"/>
            <w:gridSpan w:val="2"/>
            <w:tcBorders>
              <w:top w:val="single" w:sz="24" w:space="0" w:color="FFFFFF"/>
              <w:left w:val="single" w:sz="24" w:space="0" w:color="FFFFFF"/>
              <w:bottom w:val="single" w:sz="24" w:space="0" w:color="FFFFFF"/>
              <w:right w:val="single" w:sz="24" w:space="0" w:color="FFFFFF"/>
            </w:tcBorders>
            <w:shd w:val="clear" w:color="auto" w:fill="446980"/>
            <w:noWrap/>
            <w:vAlign w:val="bottom"/>
            <w:hideMark/>
          </w:tcPr>
          <w:p w:rsidR="00093E34" w:rsidRPr="00093E34" w:rsidRDefault="00093E34">
            <w:pPr>
              <w:jc w:val="center"/>
              <w:rPr>
                <w:rFonts w:ascii="Times New Roman" w:hAnsi="Times New Roman"/>
                <w:b/>
                <w:bCs/>
                <w:szCs w:val="24"/>
              </w:rPr>
            </w:pPr>
            <w:r w:rsidRPr="00093E34">
              <w:rPr>
                <w:rFonts w:ascii="Times New Roman" w:hAnsi="Times New Roman"/>
                <w:b/>
                <w:bCs/>
                <w:szCs w:val="24"/>
              </w:rPr>
              <w:t xml:space="preserve">Pete Bajo Fan Installation </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F2F2F2"/>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 xml:space="preserve">Dual 300 H.P Fans </w:t>
            </w:r>
          </w:p>
        </w:tc>
        <w:tc>
          <w:tcPr>
            <w:tcW w:w="2181" w:type="dxa"/>
            <w:tcBorders>
              <w:top w:val="single" w:sz="24" w:space="0" w:color="FFFFFF"/>
              <w:left w:val="single" w:sz="24" w:space="0" w:color="FFFFFF"/>
              <w:bottom w:val="single" w:sz="24" w:space="0" w:color="FFFFFF"/>
              <w:right w:val="single" w:sz="24" w:space="0" w:color="FFFFFF"/>
            </w:tcBorders>
            <w:shd w:val="clear" w:color="auto" w:fill="F2F2F2"/>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  218,500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D9D9D9"/>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 xml:space="preserve">Freight Cost for Fan &amp; Accessories (2 Freights) </w:t>
            </w:r>
          </w:p>
        </w:tc>
        <w:tc>
          <w:tcPr>
            <w:tcW w:w="2181" w:type="dxa"/>
            <w:tcBorders>
              <w:top w:val="single" w:sz="24" w:space="0" w:color="FFFFFF"/>
              <w:left w:val="single" w:sz="24" w:space="0" w:color="FFFFFF"/>
              <w:bottom w:val="single" w:sz="24" w:space="0" w:color="FFFFFF"/>
              <w:right w:val="single" w:sz="24" w:space="0" w:color="FFFFFF"/>
            </w:tcBorders>
            <w:shd w:val="clear" w:color="auto" w:fill="D9D9D9"/>
            <w:noWrap/>
            <w:hideMark/>
          </w:tcPr>
          <w:p w:rsidR="00093E34" w:rsidRPr="00093E34" w:rsidRDefault="00093E34">
            <w:pPr>
              <w:jc w:val="right"/>
              <w:rPr>
                <w:rFonts w:ascii="Times New Roman" w:hAnsi="Times New Roman"/>
                <w:szCs w:val="24"/>
              </w:rPr>
            </w:pPr>
            <w:r w:rsidRPr="00093E34">
              <w:rPr>
                <w:rFonts w:ascii="Times New Roman" w:hAnsi="Times New Roman"/>
                <w:szCs w:val="24"/>
              </w:rPr>
              <w:t>3,500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F2F2F2"/>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Shipping Costs for New Blades/ Impeller</w:t>
            </w:r>
          </w:p>
        </w:tc>
        <w:tc>
          <w:tcPr>
            <w:tcW w:w="2181" w:type="dxa"/>
            <w:tcBorders>
              <w:top w:val="single" w:sz="24" w:space="0" w:color="FFFFFF"/>
              <w:left w:val="single" w:sz="24" w:space="0" w:color="FFFFFF"/>
              <w:bottom w:val="single" w:sz="24" w:space="0" w:color="FFFFFF"/>
              <w:right w:val="single" w:sz="24" w:space="0" w:color="FFFFFF"/>
            </w:tcBorders>
            <w:shd w:val="clear" w:color="auto" w:fill="F2F2F2"/>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1,800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D9D9D9"/>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Main Fan Bulkhead</w:t>
            </w:r>
          </w:p>
        </w:tc>
        <w:tc>
          <w:tcPr>
            <w:tcW w:w="2181" w:type="dxa"/>
            <w:tcBorders>
              <w:top w:val="single" w:sz="24" w:space="0" w:color="FFFFFF"/>
              <w:left w:val="single" w:sz="24" w:space="0" w:color="FFFFFF"/>
              <w:bottom w:val="single" w:sz="24" w:space="0" w:color="FFFFFF"/>
              <w:right w:val="single" w:sz="24" w:space="0" w:color="FFFFFF"/>
            </w:tcBorders>
            <w:shd w:val="clear" w:color="auto" w:fill="D9D9D9"/>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18,000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F2F2F2"/>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Pete Bajo Air Doors (2 Sets)</w:t>
            </w:r>
          </w:p>
        </w:tc>
        <w:tc>
          <w:tcPr>
            <w:tcW w:w="2181" w:type="dxa"/>
            <w:tcBorders>
              <w:top w:val="single" w:sz="24" w:space="0" w:color="FFFFFF"/>
              <w:left w:val="single" w:sz="24" w:space="0" w:color="FFFFFF"/>
              <w:bottom w:val="single" w:sz="24" w:space="0" w:color="FFFFFF"/>
              <w:right w:val="single" w:sz="24" w:space="0" w:color="FFFFFF"/>
            </w:tcBorders>
            <w:shd w:val="clear" w:color="auto" w:fill="F2F2F2"/>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153,100 </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D9D9D9"/>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Cable Bolts/Plates/extensometer</w:t>
            </w:r>
          </w:p>
        </w:tc>
        <w:tc>
          <w:tcPr>
            <w:tcW w:w="2181" w:type="dxa"/>
            <w:tcBorders>
              <w:top w:val="single" w:sz="24" w:space="0" w:color="FFFFFF"/>
              <w:left w:val="single" w:sz="24" w:space="0" w:color="FFFFFF"/>
              <w:bottom w:val="single" w:sz="24" w:space="0" w:color="FFFFFF"/>
              <w:right w:val="single" w:sz="24" w:space="0" w:color="FFFFFF"/>
            </w:tcBorders>
            <w:shd w:val="clear" w:color="auto" w:fill="D9D9D9"/>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21,500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F2F2F2"/>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 xml:space="preserve">Main Fan Excavation  </w:t>
            </w:r>
          </w:p>
        </w:tc>
        <w:tc>
          <w:tcPr>
            <w:tcW w:w="2181" w:type="dxa"/>
            <w:tcBorders>
              <w:top w:val="single" w:sz="24" w:space="0" w:color="FFFFFF"/>
              <w:left w:val="single" w:sz="24" w:space="0" w:color="FFFFFF"/>
              <w:bottom w:val="single" w:sz="24" w:space="0" w:color="FFFFFF"/>
              <w:right w:val="single" w:sz="24" w:space="0" w:color="FFFFFF"/>
            </w:tcBorders>
            <w:shd w:val="clear" w:color="auto" w:fill="F2F2F2"/>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56,000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D9D9D9"/>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Underground Infrastructure – Foundation/Install</w:t>
            </w:r>
          </w:p>
        </w:tc>
        <w:tc>
          <w:tcPr>
            <w:tcW w:w="2181" w:type="dxa"/>
            <w:tcBorders>
              <w:top w:val="single" w:sz="24" w:space="0" w:color="FFFFFF"/>
              <w:left w:val="single" w:sz="24" w:space="0" w:color="FFFFFF"/>
              <w:bottom w:val="single" w:sz="24" w:space="0" w:color="FFFFFF"/>
              <w:right w:val="single" w:sz="24" w:space="0" w:color="FFFFFF"/>
            </w:tcBorders>
            <w:shd w:val="clear" w:color="auto" w:fill="D9D9D9"/>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163,800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F2F2F2"/>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Underground Infrastructure –  2 Starters</w:t>
            </w:r>
          </w:p>
        </w:tc>
        <w:tc>
          <w:tcPr>
            <w:tcW w:w="2181" w:type="dxa"/>
            <w:tcBorders>
              <w:top w:val="single" w:sz="24" w:space="0" w:color="FFFFFF"/>
              <w:left w:val="single" w:sz="24" w:space="0" w:color="FFFFFF"/>
              <w:bottom w:val="single" w:sz="24" w:space="0" w:color="FFFFFF"/>
              <w:right w:val="single" w:sz="24" w:space="0" w:color="FFFFFF"/>
            </w:tcBorders>
            <w:shd w:val="clear" w:color="auto" w:fill="F2F2F2"/>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31,200</w:t>
            </w:r>
          </w:p>
        </w:tc>
      </w:tr>
      <w:tr w:rsidR="00093E34" w:rsidRPr="00093E34" w:rsidTr="00093E34">
        <w:trPr>
          <w:trHeight w:val="336"/>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D9D9D9"/>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Underground Infrastructure –  Starter Freight Cost</w:t>
            </w:r>
          </w:p>
        </w:tc>
        <w:tc>
          <w:tcPr>
            <w:tcW w:w="2181" w:type="dxa"/>
            <w:tcBorders>
              <w:top w:val="single" w:sz="24" w:space="0" w:color="FFFFFF"/>
              <w:left w:val="single" w:sz="24" w:space="0" w:color="FFFFFF"/>
              <w:bottom w:val="single" w:sz="24" w:space="0" w:color="FFFFFF"/>
              <w:right w:val="single" w:sz="24" w:space="0" w:color="FFFFFF"/>
            </w:tcBorders>
            <w:shd w:val="clear" w:color="auto" w:fill="D9D9D9"/>
            <w:noWrap/>
            <w:hideMark/>
          </w:tcPr>
          <w:p w:rsidR="00093E34" w:rsidRPr="00093E34" w:rsidRDefault="00093E34">
            <w:pPr>
              <w:jc w:val="right"/>
              <w:rPr>
                <w:rFonts w:ascii="Times New Roman" w:hAnsi="Times New Roman"/>
                <w:szCs w:val="24"/>
              </w:rPr>
            </w:pPr>
            <w:r w:rsidRPr="00093E34">
              <w:rPr>
                <w:rFonts w:ascii="Times New Roman" w:hAnsi="Times New Roman"/>
                <w:szCs w:val="24"/>
              </w:rPr>
              <w:t>1,000</w:t>
            </w:r>
          </w:p>
        </w:tc>
      </w:tr>
      <w:tr w:rsidR="00093E34" w:rsidRPr="00093E34" w:rsidTr="00093E34">
        <w:trPr>
          <w:trHeight w:val="29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F2F2F2"/>
            <w:noWrap/>
            <w:vAlign w:val="bottom"/>
            <w:hideMark/>
          </w:tcPr>
          <w:p w:rsidR="00093E34" w:rsidRPr="00093E34" w:rsidRDefault="00093E34">
            <w:pPr>
              <w:rPr>
                <w:rFonts w:ascii="Times New Roman" w:hAnsi="Times New Roman"/>
                <w:b/>
                <w:szCs w:val="24"/>
              </w:rPr>
            </w:pPr>
            <w:r w:rsidRPr="00093E34">
              <w:rPr>
                <w:rFonts w:ascii="Times New Roman" w:hAnsi="Times New Roman"/>
                <w:szCs w:val="24"/>
              </w:rPr>
              <w:t>Underground Infrastructure - Cable</w:t>
            </w:r>
          </w:p>
        </w:tc>
        <w:tc>
          <w:tcPr>
            <w:tcW w:w="2181" w:type="dxa"/>
            <w:tcBorders>
              <w:top w:val="single" w:sz="24" w:space="0" w:color="FFFFFF"/>
              <w:left w:val="single" w:sz="24" w:space="0" w:color="FFFFFF"/>
              <w:bottom w:val="single" w:sz="24" w:space="0" w:color="FFFFFF"/>
              <w:right w:val="single" w:sz="24" w:space="0" w:color="FFFFFF"/>
            </w:tcBorders>
            <w:shd w:val="clear" w:color="auto" w:fill="F2F2F2"/>
            <w:noWrap/>
            <w:hideMark/>
          </w:tcPr>
          <w:p w:rsidR="00093E34" w:rsidRPr="00093E34" w:rsidRDefault="00093E34">
            <w:pPr>
              <w:jc w:val="right"/>
              <w:rPr>
                <w:rFonts w:ascii="Times New Roman" w:hAnsi="Times New Roman"/>
                <w:b/>
                <w:szCs w:val="24"/>
              </w:rPr>
            </w:pPr>
            <w:r w:rsidRPr="00093E34">
              <w:rPr>
                <w:rFonts w:ascii="Times New Roman" w:hAnsi="Times New Roman"/>
                <w:szCs w:val="24"/>
              </w:rPr>
              <w:t xml:space="preserve"> 41,000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D9D9D9"/>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Underground Infrastructure – Freight Cost</w:t>
            </w:r>
          </w:p>
        </w:tc>
        <w:tc>
          <w:tcPr>
            <w:tcW w:w="2181" w:type="dxa"/>
            <w:tcBorders>
              <w:top w:val="single" w:sz="24" w:space="0" w:color="FFFFFF"/>
              <w:left w:val="single" w:sz="24" w:space="0" w:color="FFFFFF"/>
              <w:bottom w:val="single" w:sz="24" w:space="0" w:color="FFFFFF"/>
              <w:right w:val="single" w:sz="24" w:space="0" w:color="FFFFFF"/>
            </w:tcBorders>
            <w:shd w:val="clear" w:color="auto" w:fill="D9D9D9"/>
            <w:noWrap/>
            <w:hideMark/>
          </w:tcPr>
          <w:p w:rsidR="00093E34" w:rsidRPr="00093E34" w:rsidRDefault="00093E34">
            <w:pPr>
              <w:jc w:val="right"/>
              <w:rPr>
                <w:rFonts w:ascii="Times New Roman" w:hAnsi="Times New Roman"/>
                <w:szCs w:val="24"/>
              </w:rPr>
            </w:pPr>
            <w:r w:rsidRPr="00093E34">
              <w:rPr>
                <w:rFonts w:ascii="Times New Roman" w:hAnsi="Times New Roman"/>
                <w:szCs w:val="24"/>
              </w:rPr>
              <w:t>1,000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F2F2F2"/>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Carlin East/ Leeville - Airdoors/ Bulkhead/Excavation</w:t>
            </w:r>
          </w:p>
        </w:tc>
        <w:tc>
          <w:tcPr>
            <w:tcW w:w="2181" w:type="dxa"/>
            <w:tcBorders>
              <w:top w:val="single" w:sz="24" w:space="0" w:color="FFFFFF"/>
              <w:left w:val="single" w:sz="24" w:space="0" w:color="FFFFFF"/>
              <w:bottom w:val="single" w:sz="24" w:space="0" w:color="FFFFFF"/>
              <w:right w:val="single" w:sz="24" w:space="0" w:color="FFFFFF"/>
            </w:tcBorders>
            <w:shd w:val="clear" w:color="auto" w:fill="F2F2F2"/>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67,600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D9D9D9"/>
            <w:noWrap/>
            <w:vAlign w:val="bottom"/>
            <w:hideMark/>
          </w:tcPr>
          <w:p w:rsidR="00093E34" w:rsidRPr="00093E34" w:rsidRDefault="00093E34">
            <w:pPr>
              <w:rPr>
                <w:rFonts w:ascii="Times New Roman" w:hAnsi="Times New Roman"/>
                <w:b/>
                <w:szCs w:val="24"/>
              </w:rPr>
            </w:pPr>
            <w:r w:rsidRPr="00093E34">
              <w:rPr>
                <w:rFonts w:ascii="Times New Roman" w:hAnsi="Times New Roman"/>
                <w:b/>
                <w:szCs w:val="24"/>
              </w:rPr>
              <w:t>Sub-Total</w:t>
            </w:r>
          </w:p>
        </w:tc>
        <w:tc>
          <w:tcPr>
            <w:tcW w:w="2181" w:type="dxa"/>
            <w:tcBorders>
              <w:top w:val="single" w:sz="24" w:space="0" w:color="FFFFFF"/>
              <w:left w:val="single" w:sz="24" w:space="0" w:color="FFFFFF"/>
              <w:bottom w:val="single" w:sz="24" w:space="0" w:color="FFFFFF"/>
              <w:right w:val="single" w:sz="24" w:space="0" w:color="FFFFFF"/>
            </w:tcBorders>
            <w:shd w:val="clear" w:color="auto" w:fill="D9D9D9"/>
            <w:noWrap/>
            <w:hideMark/>
          </w:tcPr>
          <w:p w:rsidR="00093E34" w:rsidRPr="00093E34" w:rsidRDefault="00093E34">
            <w:pPr>
              <w:jc w:val="right"/>
              <w:rPr>
                <w:rFonts w:ascii="Times New Roman" w:hAnsi="Times New Roman"/>
                <w:b/>
                <w:szCs w:val="24"/>
              </w:rPr>
            </w:pPr>
            <w:r w:rsidRPr="00093E34">
              <w:rPr>
                <w:rFonts w:ascii="Times New Roman" w:hAnsi="Times New Roman"/>
                <w:b/>
                <w:szCs w:val="24"/>
              </w:rPr>
              <w:t>$  778,000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F2F2F2"/>
            <w:noWrap/>
            <w:vAlign w:val="bottom"/>
            <w:hideMark/>
          </w:tcPr>
          <w:p w:rsidR="00093E34" w:rsidRPr="00093E34" w:rsidRDefault="00093E34">
            <w:pPr>
              <w:rPr>
                <w:rFonts w:ascii="Times New Roman" w:hAnsi="Times New Roman"/>
                <w:szCs w:val="24"/>
              </w:rPr>
            </w:pPr>
            <w:r w:rsidRPr="00093E34">
              <w:rPr>
                <w:rFonts w:ascii="Times New Roman" w:hAnsi="Times New Roman"/>
                <w:szCs w:val="24"/>
              </w:rPr>
              <w:t>Contingency (10%)</w:t>
            </w:r>
          </w:p>
        </w:tc>
        <w:tc>
          <w:tcPr>
            <w:tcW w:w="2181" w:type="dxa"/>
            <w:tcBorders>
              <w:top w:val="single" w:sz="24" w:space="0" w:color="FFFFFF"/>
              <w:left w:val="single" w:sz="24" w:space="0" w:color="FFFFFF"/>
              <w:bottom w:val="single" w:sz="24" w:space="0" w:color="FFFFFF"/>
              <w:right w:val="single" w:sz="24" w:space="0" w:color="FFFFFF"/>
            </w:tcBorders>
            <w:shd w:val="clear" w:color="auto" w:fill="F2F2F2"/>
            <w:noWrap/>
            <w:hideMark/>
          </w:tcPr>
          <w:p w:rsidR="00093E34" w:rsidRPr="00093E34" w:rsidRDefault="00093E34">
            <w:pPr>
              <w:jc w:val="right"/>
              <w:rPr>
                <w:rFonts w:ascii="Times New Roman" w:hAnsi="Times New Roman"/>
                <w:szCs w:val="24"/>
              </w:rPr>
            </w:pPr>
            <w:r w:rsidRPr="00093E34">
              <w:rPr>
                <w:rFonts w:ascii="Times New Roman" w:hAnsi="Times New Roman"/>
                <w:szCs w:val="24"/>
              </w:rPr>
              <w:t xml:space="preserve">               $    77,800</w:t>
            </w:r>
          </w:p>
        </w:tc>
      </w:tr>
      <w:tr w:rsidR="00093E34" w:rsidRPr="00093E34" w:rsidTr="00093E34">
        <w:trPr>
          <w:trHeight w:val="271"/>
          <w:jc w:val="center"/>
        </w:trPr>
        <w:tc>
          <w:tcPr>
            <w:tcW w:w="5852" w:type="dxa"/>
            <w:tcBorders>
              <w:top w:val="single" w:sz="24" w:space="0" w:color="FFFFFF"/>
              <w:left w:val="single" w:sz="24" w:space="0" w:color="FFFFFF"/>
              <w:bottom w:val="single" w:sz="24" w:space="0" w:color="FFFFFF"/>
              <w:right w:val="single" w:sz="24" w:space="0" w:color="FFFFFF"/>
            </w:tcBorders>
            <w:shd w:val="clear" w:color="auto" w:fill="D9D9D9"/>
            <w:noWrap/>
            <w:vAlign w:val="bottom"/>
            <w:hideMark/>
          </w:tcPr>
          <w:p w:rsidR="00093E34" w:rsidRPr="00093E34" w:rsidRDefault="00093E34">
            <w:pPr>
              <w:rPr>
                <w:rFonts w:ascii="Times New Roman" w:hAnsi="Times New Roman"/>
                <w:szCs w:val="24"/>
              </w:rPr>
            </w:pPr>
            <w:r w:rsidRPr="00093E34">
              <w:rPr>
                <w:rFonts w:ascii="Times New Roman" w:hAnsi="Times New Roman"/>
                <w:b/>
                <w:szCs w:val="24"/>
              </w:rPr>
              <w:t>Total Request</w:t>
            </w:r>
          </w:p>
        </w:tc>
        <w:tc>
          <w:tcPr>
            <w:tcW w:w="2181" w:type="dxa"/>
            <w:tcBorders>
              <w:top w:val="single" w:sz="24" w:space="0" w:color="FFFFFF"/>
              <w:left w:val="single" w:sz="24" w:space="0" w:color="FFFFFF"/>
              <w:bottom w:val="single" w:sz="24" w:space="0" w:color="FFFFFF"/>
              <w:right w:val="single" w:sz="24" w:space="0" w:color="FFFFFF"/>
            </w:tcBorders>
            <w:shd w:val="clear" w:color="auto" w:fill="D9D9D9"/>
            <w:noWrap/>
            <w:hideMark/>
          </w:tcPr>
          <w:p w:rsidR="00093E34" w:rsidRPr="00093E34" w:rsidRDefault="00093E34">
            <w:pPr>
              <w:jc w:val="right"/>
              <w:rPr>
                <w:rFonts w:ascii="Times New Roman" w:hAnsi="Times New Roman"/>
                <w:szCs w:val="24"/>
              </w:rPr>
            </w:pPr>
            <w:r w:rsidRPr="00093E34">
              <w:rPr>
                <w:rFonts w:ascii="Times New Roman" w:hAnsi="Times New Roman"/>
                <w:b/>
                <w:szCs w:val="24"/>
              </w:rPr>
              <w:t xml:space="preserve">               $  855,800</w:t>
            </w:r>
          </w:p>
        </w:tc>
      </w:tr>
    </w:tbl>
    <w:p w:rsidR="00093E34" w:rsidRPr="00093E34" w:rsidRDefault="00093E34" w:rsidP="00093E34">
      <w:pPr>
        <w:pStyle w:val="ColorfulList-Accent11"/>
        <w:spacing w:after="0" w:line="480" w:lineRule="auto"/>
        <w:ind w:left="0"/>
        <w:jc w:val="both"/>
        <w:rPr>
          <w:rFonts w:ascii="Times New Roman" w:hAnsi="Times New Roman"/>
          <w:sz w:val="24"/>
          <w:szCs w:val="24"/>
        </w:rPr>
      </w:pPr>
    </w:p>
    <w:p w:rsidR="00093E34" w:rsidRPr="00093E34" w:rsidRDefault="00093E34" w:rsidP="00093E34">
      <w:pPr>
        <w:pStyle w:val="ColorfulList-Accent11"/>
        <w:spacing w:after="0" w:line="480" w:lineRule="auto"/>
        <w:ind w:left="0"/>
        <w:jc w:val="both"/>
        <w:rPr>
          <w:rFonts w:ascii="Times New Roman" w:hAnsi="Times New Roman"/>
          <w:sz w:val="24"/>
          <w:szCs w:val="24"/>
        </w:rPr>
      </w:pPr>
      <w:r w:rsidRPr="00093E34">
        <w:rPr>
          <w:rFonts w:ascii="Times New Roman" w:hAnsi="Times New Roman"/>
          <w:noProof/>
          <w:sz w:val="24"/>
          <w:szCs w:val="24"/>
        </w:rPr>
        <w:lastRenderedPageBreak/>
        <w:drawing>
          <wp:inline distT="0" distB="0" distL="0" distR="0">
            <wp:extent cx="5950585" cy="41490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0585" cy="4149090"/>
                    </a:xfrm>
                    <a:prstGeom prst="rect">
                      <a:avLst/>
                    </a:prstGeom>
                    <a:noFill/>
                    <a:ln>
                      <a:noFill/>
                    </a:ln>
                  </pic:spPr>
                </pic:pic>
              </a:graphicData>
            </a:graphic>
          </wp:inline>
        </w:drawing>
      </w:r>
    </w:p>
    <w:p w:rsidR="00093E34" w:rsidRPr="00093E34" w:rsidRDefault="00093E34" w:rsidP="00093E34">
      <w:pPr>
        <w:pStyle w:val="ColorfulList-Accent11"/>
        <w:spacing w:after="0" w:line="480" w:lineRule="auto"/>
        <w:ind w:left="0"/>
        <w:jc w:val="both"/>
        <w:rPr>
          <w:rFonts w:ascii="Times New Roman" w:hAnsi="Times New Roman"/>
          <w:noProof/>
          <w:sz w:val="24"/>
          <w:szCs w:val="24"/>
        </w:rPr>
      </w:pPr>
      <w:r w:rsidRPr="00093E34">
        <w:rPr>
          <w:rFonts w:ascii="Times New Roman" w:hAnsi="Times New Roman"/>
          <w:noProof/>
          <w:sz w:val="24"/>
          <w:szCs w:val="24"/>
        </w:rPr>
        <w:drawing>
          <wp:inline distT="0" distB="0" distL="0" distR="0">
            <wp:extent cx="5950585" cy="2947670"/>
            <wp:effectExtent l="0" t="0" r="0"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0585" cy="2947670"/>
                    </a:xfrm>
                    <a:prstGeom prst="rect">
                      <a:avLst/>
                    </a:prstGeom>
                    <a:noFill/>
                    <a:ln>
                      <a:noFill/>
                    </a:ln>
                  </pic:spPr>
                </pic:pic>
              </a:graphicData>
            </a:graphic>
          </wp:inline>
        </w:drawing>
      </w:r>
    </w:p>
    <w:p w:rsidR="007745C5" w:rsidRDefault="007745C5" w:rsidP="00093E34">
      <w:pPr>
        <w:pStyle w:val="ColorfulList-Accent11"/>
        <w:spacing w:after="0" w:line="480" w:lineRule="auto"/>
        <w:ind w:left="0"/>
        <w:jc w:val="center"/>
        <w:rPr>
          <w:rFonts w:ascii="Times New Roman" w:hAnsi="Times New Roman"/>
          <w:b/>
          <w:sz w:val="24"/>
          <w:szCs w:val="24"/>
        </w:rPr>
      </w:pPr>
    </w:p>
    <w:p w:rsidR="007745C5" w:rsidRDefault="007745C5" w:rsidP="00093E34">
      <w:pPr>
        <w:pStyle w:val="ColorfulList-Accent11"/>
        <w:spacing w:after="0" w:line="480" w:lineRule="auto"/>
        <w:ind w:left="0"/>
        <w:jc w:val="center"/>
        <w:rPr>
          <w:rFonts w:ascii="Times New Roman" w:hAnsi="Times New Roman"/>
          <w:b/>
          <w:sz w:val="24"/>
          <w:szCs w:val="24"/>
        </w:rPr>
      </w:pPr>
    </w:p>
    <w:p w:rsidR="00093E34" w:rsidRDefault="00093E34" w:rsidP="00093E34">
      <w:pPr>
        <w:pStyle w:val="ColorfulList-Accent11"/>
        <w:spacing w:after="0" w:line="480" w:lineRule="auto"/>
        <w:ind w:left="0"/>
        <w:jc w:val="center"/>
        <w:rPr>
          <w:rFonts w:ascii="Times New Roman" w:hAnsi="Times New Roman"/>
          <w:b/>
          <w:sz w:val="24"/>
          <w:szCs w:val="24"/>
        </w:rPr>
      </w:pPr>
      <w:r w:rsidRPr="00093E34">
        <w:rPr>
          <w:rFonts w:ascii="Times New Roman" w:hAnsi="Times New Roman"/>
          <w:b/>
          <w:sz w:val="24"/>
          <w:szCs w:val="24"/>
        </w:rPr>
        <w:lastRenderedPageBreak/>
        <w:t>Network Diagram</w:t>
      </w:r>
    </w:p>
    <w:p w:rsidR="007745C5" w:rsidRDefault="000C1066" w:rsidP="007745C5">
      <w:pPr>
        <w:pStyle w:val="ColorfulList-Accent11"/>
        <w:spacing w:after="0" w:line="480" w:lineRule="auto"/>
        <w:ind w:left="0"/>
        <w:rPr>
          <w:rFonts w:ascii="Times New Roman" w:hAnsi="Times New Roman"/>
          <w:b/>
          <w:sz w:val="24"/>
          <w:szCs w:val="24"/>
        </w:rPr>
      </w:pPr>
      <w:r>
        <w:rPr>
          <w:noProof/>
        </w:rPr>
        <w:drawing>
          <wp:inline distT="0" distB="0" distL="0" distR="0" wp14:anchorId="39A795BE" wp14:editId="17A26E83">
            <wp:extent cx="5281448" cy="3028735"/>
            <wp:effectExtent l="0" t="0" r="0" b="635"/>
            <wp:docPr id="5123" name="Picture 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8710" cy="3038634"/>
                    </a:xfrm>
                    <a:prstGeom prst="rect">
                      <a:avLst/>
                    </a:prstGeom>
                  </pic:spPr>
                </pic:pic>
              </a:graphicData>
            </a:graphic>
          </wp:inline>
        </w:drawing>
      </w:r>
    </w:p>
    <w:p w:rsidR="000C1066" w:rsidRDefault="000C1066" w:rsidP="000C1066">
      <w:pPr>
        <w:pStyle w:val="ColorfulList-Accent11"/>
        <w:spacing w:after="0" w:line="480" w:lineRule="auto"/>
        <w:ind w:left="0"/>
        <w:jc w:val="center"/>
        <w:rPr>
          <w:rFonts w:ascii="Times New Roman" w:hAnsi="Times New Roman"/>
          <w:b/>
          <w:sz w:val="24"/>
          <w:szCs w:val="24"/>
        </w:rPr>
      </w:pPr>
      <w:r>
        <w:rPr>
          <w:rFonts w:ascii="Times New Roman" w:hAnsi="Times New Roman"/>
          <w:b/>
          <w:sz w:val="24"/>
          <w:szCs w:val="24"/>
        </w:rPr>
        <w:t>Phase Schedule</w:t>
      </w:r>
    </w:p>
    <w:tbl>
      <w:tblPr>
        <w:tblW w:w="8301" w:type="dxa"/>
        <w:tblLook w:val="04A0" w:firstRow="1" w:lastRow="0" w:firstColumn="1" w:lastColumn="0" w:noHBand="0" w:noVBand="1"/>
      </w:tblPr>
      <w:tblGrid>
        <w:gridCol w:w="743"/>
        <w:gridCol w:w="4141"/>
        <w:gridCol w:w="1181"/>
        <w:gridCol w:w="1118"/>
        <w:gridCol w:w="1118"/>
      </w:tblGrid>
      <w:tr w:rsidR="000C1066" w:rsidRPr="000C1066" w:rsidTr="000C1066">
        <w:trPr>
          <w:trHeight w:val="725"/>
        </w:trPr>
        <w:tc>
          <w:tcPr>
            <w:tcW w:w="743" w:type="dxa"/>
            <w:tcBorders>
              <w:top w:val="nil"/>
              <w:left w:val="nil"/>
              <w:bottom w:val="nil"/>
              <w:right w:val="nil"/>
            </w:tcBorders>
            <w:shd w:val="clear" w:color="000000" w:fill="666699"/>
            <w:noWrap/>
            <w:hideMark/>
          </w:tcPr>
          <w:p w:rsidR="000C1066" w:rsidRPr="000C1066" w:rsidRDefault="000C1066" w:rsidP="000C1066">
            <w:pPr>
              <w:jc w:val="right"/>
              <w:rPr>
                <w:rFonts w:ascii="Arial" w:hAnsi="Arial" w:cs="Arial"/>
                <w:b/>
                <w:bCs/>
                <w:sz w:val="20"/>
              </w:rPr>
            </w:pPr>
            <w:r w:rsidRPr="000C1066">
              <w:rPr>
                <w:rFonts w:ascii="Arial" w:hAnsi="Arial" w:cs="Arial"/>
                <w:b/>
                <w:bCs/>
                <w:sz w:val="20"/>
              </w:rPr>
              <w:t> </w:t>
            </w:r>
          </w:p>
        </w:tc>
        <w:tc>
          <w:tcPr>
            <w:tcW w:w="4141" w:type="dxa"/>
            <w:tcBorders>
              <w:top w:val="nil"/>
              <w:left w:val="nil"/>
              <w:bottom w:val="nil"/>
              <w:right w:val="nil"/>
            </w:tcBorders>
            <w:shd w:val="clear" w:color="000000" w:fill="666699"/>
            <w:hideMark/>
          </w:tcPr>
          <w:p w:rsidR="000C1066" w:rsidRPr="000C1066" w:rsidRDefault="000C1066" w:rsidP="000C1066">
            <w:pPr>
              <w:rPr>
                <w:rFonts w:ascii="Arial" w:hAnsi="Arial" w:cs="Arial"/>
                <w:b/>
                <w:bCs/>
                <w:color w:val="FFFFFF"/>
                <w:sz w:val="20"/>
              </w:rPr>
            </w:pPr>
            <w:r w:rsidRPr="000C1066">
              <w:rPr>
                <w:rFonts w:ascii="Arial" w:hAnsi="Arial" w:cs="Arial"/>
                <w:b/>
                <w:bCs/>
                <w:color w:val="FFFFFF"/>
                <w:sz w:val="20"/>
              </w:rPr>
              <w:t xml:space="preserve">Pete Bajo Mine Project </w:t>
            </w:r>
          </w:p>
        </w:tc>
        <w:tc>
          <w:tcPr>
            <w:tcW w:w="1181" w:type="dxa"/>
            <w:tcBorders>
              <w:top w:val="nil"/>
              <w:left w:val="nil"/>
              <w:bottom w:val="nil"/>
              <w:right w:val="nil"/>
            </w:tcBorders>
            <w:shd w:val="clear" w:color="000000" w:fill="666699"/>
            <w:hideMark/>
          </w:tcPr>
          <w:p w:rsidR="000C1066" w:rsidRPr="000C1066" w:rsidRDefault="000C1066" w:rsidP="000C1066">
            <w:pPr>
              <w:rPr>
                <w:rFonts w:ascii="Arial" w:hAnsi="Arial" w:cs="Arial"/>
                <w:b/>
                <w:bCs/>
                <w:color w:val="FFFFFF"/>
                <w:sz w:val="20"/>
              </w:rPr>
            </w:pPr>
            <w:r w:rsidRPr="000C1066">
              <w:rPr>
                <w:rFonts w:ascii="Arial" w:hAnsi="Arial" w:cs="Arial"/>
                <w:b/>
                <w:bCs/>
                <w:color w:val="FFFFFF"/>
                <w:sz w:val="20"/>
              </w:rPr>
              <w:t>Effort Estimate in days</w:t>
            </w:r>
          </w:p>
        </w:tc>
        <w:tc>
          <w:tcPr>
            <w:tcW w:w="1118" w:type="dxa"/>
            <w:tcBorders>
              <w:top w:val="nil"/>
              <w:left w:val="nil"/>
              <w:bottom w:val="nil"/>
              <w:right w:val="nil"/>
            </w:tcBorders>
            <w:shd w:val="clear" w:color="000000" w:fill="666699"/>
            <w:hideMark/>
          </w:tcPr>
          <w:p w:rsidR="000C1066" w:rsidRPr="000C1066" w:rsidRDefault="000C1066" w:rsidP="000C1066">
            <w:pPr>
              <w:rPr>
                <w:rFonts w:ascii="Arial" w:hAnsi="Arial" w:cs="Arial"/>
                <w:b/>
                <w:bCs/>
                <w:color w:val="FFFFFF"/>
                <w:sz w:val="20"/>
              </w:rPr>
            </w:pPr>
            <w:r w:rsidRPr="000C1066">
              <w:rPr>
                <w:rFonts w:ascii="Arial" w:hAnsi="Arial" w:cs="Arial"/>
                <w:b/>
                <w:bCs/>
                <w:color w:val="FFFFFF"/>
                <w:sz w:val="20"/>
              </w:rPr>
              <w:t>Planned Start Date</w:t>
            </w:r>
          </w:p>
        </w:tc>
        <w:tc>
          <w:tcPr>
            <w:tcW w:w="1118" w:type="dxa"/>
            <w:tcBorders>
              <w:top w:val="nil"/>
              <w:left w:val="nil"/>
              <w:bottom w:val="nil"/>
              <w:right w:val="nil"/>
            </w:tcBorders>
            <w:shd w:val="clear" w:color="000000" w:fill="666699"/>
            <w:hideMark/>
          </w:tcPr>
          <w:p w:rsidR="000C1066" w:rsidRPr="000C1066" w:rsidRDefault="000C1066" w:rsidP="000C1066">
            <w:pPr>
              <w:rPr>
                <w:rFonts w:ascii="Arial" w:hAnsi="Arial" w:cs="Arial"/>
                <w:b/>
                <w:bCs/>
                <w:color w:val="FFFFFF"/>
                <w:sz w:val="20"/>
              </w:rPr>
            </w:pPr>
            <w:r w:rsidRPr="000C1066">
              <w:rPr>
                <w:rFonts w:ascii="Arial" w:hAnsi="Arial" w:cs="Arial"/>
                <w:b/>
                <w:bCs/>
                <w:color w:val="FFFFFF"/>
                <w:sz w:val="20"/>
              </w:rPr>
              <w:t>Planned End Date</w:t>
            </w:r>
          </w:p>
        </w:tc>
      </w:tr>
      <w:tr w:rsidR="000C1066" w:rsidRPr="000C1066" w:rsidTr="000C1066">
        <w:trPr>
          <w:trHeight w:val="455"/>
        </w:trPr>
        <w:tc>
          <w:tcPr>
            <w:tcW w:w="743" w:type="dxa"/>
            <w:tcBorders>
              <w:top w:val="dotted" w:sz="4" w:space="0" w:color="auto"/>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b/>
                <w:bCs/>
                <w:sz w:val="20"/>
              </w:rPr>
            </w:pPr>
            <w:r w:rsidRPr="000C1066">
              <w:rPr>
                <w:rFonts w:ascii="Arial" w:hAnsi="Arial" w:cs="Arial"/>
                <w:b/>
                <w:bCs/>
                <w:sz w:val="20"/>
              </w:rPr>
              <w:t>1</w:t>
            </w:r>
          </w:p>
        </w:tc>
        <w:tc>
          <w:tcPr>
            <w:tcW w:w="4141" w:type="dxa"/>
            <w:tcBorders>
              <w:top w:val="single" w:sz="4" w:space="0" w:color="B1BBCC"/>
              <w:left w:val="single" w:sz="4" w:space="0" w:color="B1BBCC"/>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b/>
                <w:bCs/>
                <w:color w:val="000000"/>
                <w:sz w:val="18"/>
                <w:szCs w:val="18"/>
              </w:rPr>
            </w:pPr>
            <w:r w:rsidRPr="000C1066">
              <w:rPr>
                <w:rFonts w:ascii="Arial" w:hAnsi="Arial" w:cs="Arial"/>
                <w:b/>
                <w:bCs/>
                <w:color w:val="000000"/>
                <w:sz w:val="18"/>
                <w:szCs w:val="18"/>
              </w:rPr>
              <w:t>Phase One 5205 Airdoors Install</w:t>
            </w:r>
          </w:p>
        </w:tc>
        <w:tc>
          <w:tcPr>
            <w:tcW w:w="1181" w:type="dxa"/>
            <w:tcBorders>
              <w:top w:val="single" w:sz="4" w:space="0" w:color="B1BBCC"/>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24 days</w:t>
            </w:r>
          </w:p>
        </w:tc>
        <w:tc>
          <w:tcPr>
            <w:tcW w:w="1118" w:type="dxa"/>
            <w:tcBorders>
              <w:top w:val="single" w:sz="4" w:space="0" w:color="B1BBCC"/>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10/29/18</w:t>
            </w:r>
          </w:p>
        </w:tc>
        <w:tc>
          <w:tcPr>
            <w:tcW w:w="1118" w:type="dxa"/>
            <w:tcBorders>
              <w:top w:val="single" w:sz="4" w:space="0" w:color="B1BBCC"/>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11/29/18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b/>
                <w:bCs/>
                <w:sz w:val="20"/>
              </w:rPr>
            </w:pPr>
            <w:r w:rsidRPr="000C1066">
              <w:rPr>
                <w:rFonts w:ascii="Arial" w:hAnsi="Arial" w:cs="Arial"/>
                <w:b/>
                <w:bCs/>
                <w:sz w:val="20"/>
              </w:rPr>
              <w:t>1.1</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Order Materials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25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10/1/18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Fri 11/2/18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1.1.1</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Delivery of Materials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1 day</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10/22/18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10/22/18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1.1.2</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Remove Top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10/22/18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10/29/18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1.1.3</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Install Top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Tue 10/30/18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Tue 11/6/18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1.1.4</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Remove Lower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11/7/18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11/14/18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1.1.5</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Install Lower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11/15/18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11/22/18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1.2.1</w:t>
            </w:r>
          </w:p>
        </w:tc>
        <w:tc>
          <w:tcPr>
            <w:tcW w:w="4141" w:type="dxa"/>
            <w:tcBorders>
              <w:top w:val="nil"/>
              <w:left w:val="single" w:sz="4" w:space="0" w:color="B1BBCC"/>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b/>
                <w:bCs/>
                <w:color w:val="000000"/>
                <w:sz w:val="18"/>
                <w:szCs w:val="18"/>
              </w:rPr>
            </w:pPr>
            <w:r w:rsidRPr="000C1066">
              <w:rPr>
                <w:rFonts w:ascii="Arial" w:hAnsi="Arial" w:cs="Arial"/>
                <w:b/>
                <w:bCs/>
                <w:color w:val="000000"/>
                <w:sz w:val="18"/>
                <w:szCs w:val="18"/>
              </w:rPr>
              <w:t>Phase One Ops Drift Development for Fans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24 days</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11/5/18</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12/6/18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1.2.2</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Order Materials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10/1/18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10/8/18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1.2.3</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Delivery of Materials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1 day</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11/5/18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11/5/18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1.2.4</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Shoot Left Rib (Newmont)</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11/4/19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11/11/19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1.2.5</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Cable Bolts Left Rib (SMD)</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Tue 11/12/19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Tue 11/19/19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lastRenderedPageBreak/>
              <w:t>1.2.6</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Shoot Right Rib (Newmont)</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11/20/19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11/27/19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1.2.7</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Cable Bolts Left Rib (SMD)</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11/28/19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12/5/19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2.1.1</w:t>
            </w:r>
          </w:p>
        </w:tc>
        <w:tc>
          <w:tcPr>
            <w:tcW w:w="4141" w:type="dxa"/>
            <w:tcBorders>
              <w:top w:val="nil"/>
              <w:left w:val="single" w:sz="4" w:space="0" w:color="B1BBCC"/>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b/>
                <w:bCs/>
                <w:color w:val="000000"/>
                <w:sz w:val="18"/>
                <w:szCs w:val="18"/>
              </w:rPr>
            </w:pPr>
            <w:r w:rsidRPr="000C1066">
              <w:rPr>
                <w:rFonts w:ascii="Arial" w:hAnsi="Arial" w:cs="Arial"/>
                <w:b/>
                <w:bCs/>
                <w:color w:val="000000"/>
                <w:sz w:val="18"/>
                <w:szCs w:val="18"/>
              </w:rPr>
              <w:t>Phase Two Cross Cut Airdoors Install</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25 days</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12/6/18</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1/9/19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2.1.2</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Order Materials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49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10/1/18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12/6/18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2.1.3</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Delivery of Materials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1 day</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12/5/18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12/5/18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2.1.4</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Remove Top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12/6/18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12/13/18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2.1.5</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Install Top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Fri 12/14/18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Fri 12/21/18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2.1.6</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Install Top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Fri 12/14/18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Fri 12/21/18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2.1.7</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Remove Lower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12/24/18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12/31/18</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2.1.8</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Install Lower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7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Tue 1/1/19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1/9/19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3.1.1</w:t>
            </w:r>
          </w:p>
        </w:tc>
        <w:tc>
          <w:tcPr>
            <w:tcW w:w="4141" w:type="dxa"/>
            <w:tcBorders>
              <w:top w:val="nil"/>
              <w:left w:val="single" w:sz="4" w:space="0" w:color="B1BBCC"/>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b/>
                <w:bCs/>
                <w:color w:val="000000"/>
                <w:sz w:val="18"/>
                <w:szCs w:val="18"/>
              </w:rPr>
            </w:pPr>
            <w:r w:rsidRPr="000C1066">
              <w:rPr>
                <w:rFonts w:ascii="Arial" w:hAnsi="Arial" w:cs="Arial"/>
                <w:b/>
                <w:bCs/>
                <w:color w:val="000000"/>
                <w:sz w:val="18"/>
                <w:szCs w:val="18"/>
              </w:rPr>
              <w:t>Phase Three Leeville Airdoors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13 days</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1/9/19</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Fri 1/25/19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3.1.2</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Order Materials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73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10/1/18</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1/9/19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3.1.3</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Delivery of Materials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1 day</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1/9/19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1/9/19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3.1.4</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Remove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7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1/10/19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Fri 1/18/19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3.1.5</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Install Doors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1/21/19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1/28/19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4.1.1</w:t>
            </w:r>
          </w:p>
        </w:tc>
        <w:tc>
          <w:tcPr>
            <w:tcW w:w="4141" w:type="dxa"/>
            <w:tcBorders>
              <w:top w:val="nil"/>
              <w:left w:val="single" w:sz="4" w:space="0" w:color="B1BBCC"/>
              <w:bottom w:val="single" w:sz="4" w:space="0" w:color="B1BBCC"/>
              <w:right w:val="single" w:sz="4" w:space="0" w:color="B1BBCC"/>
            </w:tcBorders>
            <w:shd w:val="clear" w:color="000000" w:fill="E7E6E6"/>
            <w:vAlign w:val="center"/>
            <w:hideMark/>
          </w:tcPr>
          <w:p w:rsidR="000C1066" w:rsidRPr="000C1066" w:rsidRDefault="000C1066" w:rsidP="000C1066">
            <w:pPr>
              <w:rPr>
                <w:rFonts w:ascii="Arial" w:hAnsi="Arial" w:cs="Arial"/>
                <w:b/>
                <w:bCs/>
                <w:color w:val="000000"/>
                <w:sz w:val="18"/>
                <w:szCs w:val="18"/>
              </w:rPr>
            </w:pPr>
            <w:r w:rsidRPr="000C1066">
              <w:rPr>
                <w:rFonts w:ascii="Arial" w:hAnsi="Arial" w:cs="Arial"/>
                <w:b/>
                <w:bCs/>
                <w:color w:val="000000"/>
                <w:sz w:val="18"/>
                <w:szCs w:val="18"/>
              </w:rPr>
              <w:t>Phase Four Civil and Fan Install</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20 days</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1/9/19</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Tue 2/5/19</w:t>
            </w:r>
          </w:p>
        </w:tc>
      </w:tr>
      <w:tr w:rsidR="000C1066" w:rsidRPr="000C1066" w:rsidTr="000C1066">
        <w:trPr>
          <w:trHeight w:val="569"/>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4.1.2</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Delivery of Fan and Evase</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0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Mon 1/7/19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Mon 1/7/19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4.1.3</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Form and Pour Pedestals</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1/9/19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1/16/19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4.1.4</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Form and pour Pad</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7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1/17/19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Fri 1/25/19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4.1.5</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Fan and Bulkhead Installation</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7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Mon 1/28/19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Tue 2/5/19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4.2.1</w:t>
            </w:r>
          </w:p>
        </w:tc>
        <w:tc>
          <w:tcPr>
            <w:tcW w:w="4141" w:type="dxa"/>
            <w:tcBorders>
              <w:top w:val="nil"/>
              <w:left w:val="single" w:sz="4" w:space="0" w:color="B1BBCC"/>
              <w:bottom w:val="single" w:sz="4" w:space="0" w:color="B1BBCC"/>
              <w:right w:val="single" w:sz="4" w:space="0" w:color="B1BBCC"/>
            </w:tcBorders>
            <w:shd w:val="clear" w:color="000000" w:fill="E7E6E6"/>
            <w:vAlign w:val="center"/>
            <w:hideMark/>
          </w:tcPr>
          <w:p w:rsidR="000C1066" w:rsidRPr="000C1066" w:rsidRDefault="000C1066" w:rsidP="000C1066">
            <w:pPr>
              <w:rPr>
                <w:rFonts w:ascii="Arial" w:hAnsi="Arial" w:cs="Arial"/>
                <w:b/>
                <w:bCs/>
                <w:color w:val="000000"/>
                <w:sz w:val="18"/>
                <w:szCs w:val="18"/>
              </w:rPr>
            </w:pPr>
            <w:r w:rsidRPr="000C1066">
              <w:rPr>
                <w:rFonts w:ascii="Arial" w:hAnsi="Arial" w:cs="Arial"/>
                <w:b/>
                <w:bCs/>
                <w:color w:val="000000"/>
                <w:sz w:val="18"/>
                <w:szCs w:val="18"/>
              </w:rPr>
              <w:t>Phase Four Fan Removal</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b/>
                <w:bCs/>
                <w:color w:val="000000"/>
                <w:sz w:val="18"/>
                <w:szCs w:val="18"/>
              </w:rPr>
            </w:pPr>
            <w:r w:rsidRPr="000C1066">
              <w:rPr>
                <w:rFonts w:ascii="Arial" w:hAnsi="Arial" w:cs="Arial"/>
                <w:b/>
                <w:bCs/>
                <w:color w:val="000000"/>
                <w:sz w:val="18"/>
                <w:szCs w:val="18"/>
              </w:rPr>
              <w:t>Wed 2/6/19</w:t>
            </w:r>
          </w:p>
        </w:tc>
        <w:tc>
          <w:tcPr>
            <w:tcW w:w="1118" w:type="dxa"/>
            <w:tcBorders>
              <w:top w:val="nil"/>
              <w:left w:val="nil"/>
              <w:bottom w:val="single" w:sz="4" w:space="0" w:color="B1BBCC"/>
              <w:right w:val="single" w:sz="4" w:space="0" w:color="B1BBCC"/>
            </w:tcBorders>
            <w:shd w:val="clear" w:color="000000" w:fill="D9D9D9"/>
            <w:vAlign w:val="center"/>
            <w:hideMark/>
          </w:tcPr>
          <w:p w:rsidR="000C1066" w:rsidRPr="000C1066" w:rsidRDefault="000C1066" w:rsidP="000C1066">
            <w:pPr>
              <w:rPr>
                <w:rFonts w:ascii="Arial" w:hAnsi="Arial" w:cs="Arial"/>
                <w:b/>
                <w:bCs/>
                <w:color w:val="000000"/>
                <w:sz w:val="18"/>
                <w:szCs w:val="18"/>
              </w:rPr>
            </w:pPr>
            <w:r w:rsidRPr="000C1066">
              <w:rPr>
                <w:rFonts w:ascii="Arial" w:hAnsi="Arial" w:cs="Arial"/>
                <w:b/>
                <w:bCs/>
                <w:color w:val="000000"/>
                <w:sz w:val="18"/>
                <w:szCs w:val="18"/>
              </w:rPr>
              <w:t>Wed 2/13/19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4.2.2</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Remove old Fan</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2/6/19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Wed 2/13/19</w:t>
            </w:r>
          </w:p>
        </w:tc>
      </w:tr>
      <w:tr w:rsidR="000C1066" w:rsidRPr="000C1066" w:rsidTr="000C1066">
        <w:trPr>
          <w:trHeight w:val="455"/>
        </w:trPr>
        <w:tc>
          <w:tcPr>
            <w:tcW w:w="743" w:type="dxa"/>
            <w:tcBorders>
              <w:top w:val="nil"/>
              <w:left w:val="dotted" w:sz="4" w:space="0" w:color="auto"/>
              <w:bottom w:val="dotted" w:sz="4" w:space="0" w:color="auto"/>
              <w:right w:val="single" w:sz="4" w:space="0" w:color="auto"/>
            </w:tcBorders>
            <w:shd w:val="clear" w:color="auto" w:fill="auto"/>
            <w:noWrap/>
            <w:hideMark/>
          </w:tcPr>
          <w:p w:rsidR="000C1066" w:rsidRPr="000C1066" w:rsidRDefault="000C1066" w:rsidP="000C1066">
            <w:pPr>
              <w:rPr>
                <w:rFonts w:ascii="Arial" w:hAnsi="Arial" w:cs="Arial"/>
                <w:sz w:val="20"/>
              </w:rPr>
            </w:pPr>
            <w:r w:rsidRPr="000C1066">
              <w:rPr>
                <w:rFonts w:ascii="Arial" w:hAnsi="Arial" w:cs="Arial"/>
                <w:sz w:val="20"/>
              </w:rPr>
              <w:t>4.2.3</w:t>
            </w:r>
          </w:p>
        </w:tc>
        <w:tc>
          <w:tcPr>
            <w:tcW w:w="4141" w:type="dxa"/>
            <w:tcBorders>
              <w:top w:val="nil"/>
              <w:left w:val="single" w:sz="4" w:space="0" w:color="B1BBCC"/>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Remove Bulkhead</w:t>
            </w:r>
          </w:p>
        </w:tc>
        <w:tc>
          <w:tcPr>
            <w:tcW w:w="1181"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Calibri" w:hAnsi="Calibri" w:cs="Calibri"/>
                <w:color w:val="000000"/>
                <w:sz w:val="22"/>
                <w:szCs w:val="22"/>
              </w:rPr>
            </w:pPr>
            <w:r w:rsidRPr="000C1066">
              <w:rPr>
                <w:rFonts w:ascii="Calibri" w:hAnsi="Calibri" w:cs="Calibri"/>
                <w:color w:val="000000"/>
                <w:sz w:val="22"/>
                <w:szCs w:val="22"/>
              </w:rPr>
              <w:t>6 days</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2/14/19</w:t>
            </w:r>
          </w:p>
        </w:tc>
        <w:tc>
          <w:tcPr>
            <w:tcW w:w="1118" w:type="dxa"/>
            <w:tcBorders>
              <w:top w:val="nil"/>
              <w:left w:val="nil"/>
              <w:bottom w:val="single" w:sz="4" w:space="0" w:color="B1BBCC"/>
              <w:right w:val="single" w:sz="4" w:space="0" w:color="B1BBCC"/>
            </w:tcBorders>
            <w:shd w:val="clear" w:color="000000" w:fill="FFFFFF"/>
            <w:vAlign w:val="center"/>
            <w:hideMark/>
          </w:tcPr>
          <w:p w:rsidR="000C1066" w:rsidRPr="000C1066" w:rsidRDefault="000C1066" w:rsidP="000C1066">
            <w:pPr>
              <w:rPr>
                <w:rFonts w:ascii="Arial" w:hAnsi="Arial" w:cs="Arial"/>
                <w:color w:val="000000"/>
                <w:sz w:val="18"/>
                <w:szCs w:val="18"/>
              </w:rPr>
            </w:pPr>
            <w:r w:rsidRPr="000C1066">
              <w:rPr>
                <w:rFonts w:ascii="Arial" w:hAnsi="Arial" w:cs="Arial"/>
                <w:color w:val="000000"/>
                <w:sz w:val="18"/>
                <w:szCs w:val="18"/>
              </w:rPr>
              <w:t>Thu 2/21/19</w:t>
            </w:r>
          </w:p>
        </w:tc>
      </w:tr>
    </w:tbl>
    <w:p w:rsidR="007745C5" w:rsidRPr="00093E34" w:rsidRDefault="007745C5" w:rsidP="007745C5">
      <w:pPr>
        <w:pStyle w:val="ColorfulList-Accent11"/>
        <w:spacing w:after="0" w:line="480" w:lineRule="auto"/>
        <w:ind w:left="0"/>
        <w:rPr>
          <w:rFonts w:ascii="Times New Roman" w:hAnsi="Times New Roman"/>
          <w:sz w:val="24"/>
          <w:szCs w:val="24"/>
        </w:rPr>
      </w:pPr>
    </w:p>
    <w:p w:rsidR="00093E34" w:rsidRDefault="00093E34" w:rsidP="00093E34">
      <w:pPr>
        <w:pStyle w:val="BodyText"/>
        <w:jc w:val="center"/>
        <w:rPr>
          <w:b/>
          <w:szCs w:val="24"/>
        </w:rPr>
      </w:pPr>
    </w:p>
    <w:p w:rsidR="000C1066" w:rsidRDefault="000C1066" w:rsidP="00093E34">
      <w:pPr>
        <w:pStyle w:val="BodyText"/>
        <w:jc w:val="center"/>
        <w:rPr>
          <w:b/>
          <w:szCs w:val="24"/>
        </w:rPr>
      </w:pPr>
    </w:p>
    <w:p w:rsidR="00841B36" w:rsidRPr="00841B36" w:rsidRDefault="00841B36" w:rsidP="000C1066">
      <w:pPr>
        <w:pStyle w:val="BodyText"/>
        <w:spacing w:line="480" w:lineRule="auto"/>
        <w:rPr>
          <w:rFonts w:ascii="Times New Roman" w:hAnsi="Times New Roman"/>
          <w:b/>
          <w:szCs w:val="24"/>
        </w:rPr>
      </w:pPr>
    </w:p>
    <w:p w:rsidR="00093E34" w:rsidRDefault="00093E34" w:rsidP="00F67FD0">
      <w:pPr>
        <w:spacing w:line="480" w:lineRule="auto"/>
        <w:jc w:val="center"/>
        <w:rPr>
          <w:rFonts w:ascii="Times New Roman" w:hAnsi="Times New Roman"/>
          <w:b/>
          <w:szCs w:val="24"/>
        </w:rPr>
      </w:pPr>
      <w:r w:rsidRPr="00841B36">
        <w:rPr>
          <w:rFonts w:ascii="Times New Roman" w:hAnsi="Times New Roman"/>
          <w:b/>
          <w:szCs w:val="24"/>
        </w:rPr>
        <w:br w:type="page"/>
      </w:r>
      <w:r>
        <w:rPr>
          <w:b/>
          <w:szCs w:val="24"/>
        </w:rPr>
        <w:t>References</w:t>
      </w:r>
    </w:p>
    <w:p w:rsidR="00C20D4F" w:rsidRPr="006D2B89" w:rsidRDefault="00C20D4F" w:rsidP="00C20D4F">
      <w:pPr>
        <w:pStyle w:val="UPhxBodyText1"/>
        <w:spacing w:line="480" w:lineRule="auto"/>
        <w:rPr>
          <w:rFonts w:ascii="Times New Roman" w:hAnsi="Times New Roman"/>
        </w:rPr>
      </w:pPr>
      <w:r w:rsidRPr="006D2B89">
        <w:rPr>
          <w:rFonts w:ascii="Times New Roman" w:hAnsi="Times New Roman"/>
          <w:shd w:val="clear" w:color="auto" w:fill="FFFFFF"/>
        </w:rPr>
        <w:t>Forsberg, S. L. (n.d.). </w:t>
      </w:r>
      <w:r w:rsidRPr="006D2B89">
        <w:rPr>
          <w:rFonts w:ascii="Times New Roman" w:hAnsi="Times New Roman"/>
          <w:i/>
          <w:iCs/>
        </w:rPr>
        <w:t>IRP Pete Bajo Ventilation</w:t>
      </w:r>
      <w:r w:rsidRPr="006D2B89">
        <w:rPr>
          <w:rFonts w:ascii="Times New Roman" w:hAnsi="Times New Roman"/>
          <w:shd w:val="clear" w:color="auto" w:fill="FFFFFF"/>
        </w:rPr>
        <w:t>(Tech.).</w:t>
      </w:r>
    </w:p>
    <w:p w:rsidR="00C20D4F" w:rsidRPr="006D2B89" w:rsidRDefault="00C20D4F" w:rsidP="00C20D4F">
      <w:pPr>
        <w:pStyle w:val="UPhxBodyText1"/>
        <w:spacing w:line="480" w:lineRule="auto"/>
        <w:rPr>
          <w:rFonts w:ascii="Times New Roman" w:hAnsi="Times New Roman"/>
        </w:rPr>
      </w:pPr>
      <w:r w:rsidRPr="006D2B89">
        <w:rPr>
          <w:rFonts w:ascii="Times New Roman" w:hAnsi="Times New Roman"/>
          <w:shd w:val="clear" w:color="auto" w:fill="FFFFFF"/>
        </w:rPr>
        <w:t>Forsberg, S. L. (n.d.). </w:t>
      </w:r>
      <w:r w:rsidRPr="006D2B89">
        <w:rPr>
          <w:rFonts w:ascii="Times New Roman" w:hAnsi="Times New Roman"/>
          <w:i/>
          <w:iCs/>
        </w:rPr>
        <w:t>Scope of Work Pete Bajo Ventilation</w:t>
      </w:r>
      <w:r w:rsidRPr="006D2B89">
        <w:rPr>
          <w:rFonts w:ascii="Times New Roman" w:hAnsi="Times New Roman"/>
          <w:shd w:val="clear" w:color="auto" w:fill="FFFFFF"/>
        </w:rPr>
        <w:t>(Tech.).</w:t>
      </w:r>
    </w:p>
    <w:p w:rsidR="00C20D4F" w:rsidRPr="006D2B89" w:rsidRDefault="00C20D4F" w:rsidP="00C20D4F">
      <w:pPr>
        <w:pStyle w:val="BodyText"/>
        <w:ind w:left="720" w:hanging="720"/>
      </w:pPr>
    </w:p>
    <w:p w:rsidR="00C20D4F" w:rsidRPr="006D2B89" w:rsidRDefault="00C20D4F" w:rsidP="00C20D4F">
      <w:pPr>
        <w:pStyle w:val="BodyText"/>
        <w:ind w:left="720" w:hanging="720"/>
      </w:pPr>
    </w:p>
    <w:p w:rsidR="00093E34" w:rsidRDefault="00093E34" w:rsidP="00093E34">
      <w:pPr>
        <w:pStyle w:val="BodyText"/>
        <w:ind w:left="720" w:hanging="720"/>
        <w:jc w:val="center"/>
        <w:rPr>
          <w:b/>
        </w:rPr>
      </w:pPr>
    </w:p>
    <w:p w:rsidR="00093E34" w:rsidRPr="00093E34" w:rsidRDefault="00093E34" w:rsidP="00093E34">
      <w:pPr>
        <w:pStyle w:val="APA"/>
        <w:rPr>
          <w:rFonts w:ascii="Times New Roman" w:hAnsi="Times New Roman"/>
          <w:szCs w:val="24"/>
        </w:rPr>
      </w:pPr>
      <w:r w:rsidRPr="00093E34">
        <w:rPr>
          <w:rFonts w:ascii="Times New Roman" w:hAnsi="Times New Roman"/>
          <w:szCs w:val="24"/>
        </w:rPr>
        <w:br/>
      </w:r>
      <w:r w:rsidRPr="00093E34">
        <w:rPr>
          <w:rFonts w:ascii="Times New Roman" w:hAnsi="Times New Roman"/>
          <w:szCs w:val="24"/>
        </w:rPr>
        <w:br/>
      </w:r>
    </w:p>
    <w:sectPr w:rsidR="00093E34" w:rsidRPr="00093E34" w:rsidSect="00093E3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C9B" w:rsidRDefault="00506C9B">
      <w:r>
        <w:separator/>
      </w:r>
    </w:p>
  </w:endnote>
  <w:endnote w:type="continuationSeparator" w:id="0">
    <w:p w:rsidR="00506C9B" w:rsidRDefault="0050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C9B" w:rsidRDefault="00506C9B">
      <w:r>
        <w:separator/>
      </w:r>
    </w:p>
  </w:footnote>
  <w:footnote w:type="continuationSeparator" w:id="0">
    <w:p w:rsidR="00506C9B" w:rsidRDefault="00506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093E34" w:rsidTr="00093E34">
      <w:tc>
        <w:tcPr>
          <w:tcW w:w="4500" w:type="pct"/>
          <w:shd w:val="clear" w:color="auto" w:fill="auto"/>
        </w:tcPr>
        <w:p w:rsidR="00093E34" w:rsidRPr="00093E34" w:rsidRDefault="00093E34" w:rsidP="00093E34">
          <w:pPr>
            <w:pStyle w:val="Header"/>
          </w:pPr>
          <w:bookmarkStart w:id="6" w:name="bkRunningHead"/>
          <w:r w:rsidRPr="00093E34">
            <w:t>FINAL PROJECT MANAGEMENT PLAN</w:t>
          </w:r>
          <w:bookmarkEnd w:id="6"/>
        </w:p>
      </w:tc>
      <w:tc>
        <w:tcPr>
          <w:tcW w:w="2500" w:type="pct"/>
          <w:shd w:val="clear" w:color="auto" w:fill="auto"/>
        </w:tcPr>
        <w:p w:rsidR="00093E34" w:rsidRDefault="00093E34" w:rsidP="00093E34">
          <w:pPr>
            <w:pStyle w:val="Header"/>
            <w:jc w:val="right"/>
          </w:pPr>
          <w:r>
            <w:t xml:space="preserve"> </w:t>
          </w:r>
          <w:r>
            <w:fldChar w:fldCharType="begin"/>
          </w:r>
          <w:r>
            <w:instrText xml:space="preserve"> PAGE  \* MERGEFORMAT </w:instrText>
          </w:r>
          <w:r>
            <w:fldChar w:fldCharType="separate"/>
          </w:r>
          <w:r w:rsidR="00CC0450">
            <w:rPr>
              <w:noProof/>
            </w:rPr>
            <w:t>5</w:t>
          </w:r>
          <w:r>
            <w:fldChar w:fldCharType="end"/>
          </w:r>
        </w:p>
        <w:p w:rsidR="00093E34" w:rsidRDefault="00093E34" w:rsidP="00093E34">
          <w:pPr>
            <w:pStyle w:val="Header"/>
          </w:pPr>
        </w:p>
      </w:tc>
    </w:tr>
  </w:tbl>
  <w:p w:rsidR="00093E34" w:rsidRPr="00093E34" w:rsidRDefault="00093E34" w:rsidP="00093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093E34" w:rsidTr="00093E34">
      <w:tc>
        <w:tcPr>
          <w:tcW w:w="4500" w:type="pct"/>
          <w:shd w:val="clear" w:color="auto" w:fill="auto"/>
        </w:tcPr>
        <w:p w:rsidR="00093E34" w:rsidRPr="00093E34" w:rsidRDefault="00093E34" w:rsidP="00093E34">
          <w:pPr>
            <w:pStyle w:val="Header"/>
          </w:pPr>
          <w:bookmarkStart w:id="7" w:name="bkTitleRunningHead"/>
          <w:r w:rsidRPr="00093E34">
            <w:t>Running head: FINAL PROJECT MANAGEMENT PLAN</w:t>
          </w:r>
          <w:bookmarkEnd w:id="7"/>
        </w:p>
      </w:tc>
      <w:tc>
        <w:tcPr>
          <w:tcW w:w="2500" w:type="pct"/>
          <w:shd w:val="clear" w:color="auto" w:fill="auto"/>
        </w:tcPr>
        <w:p w:rsidR="00093E34" w:rsidRDefault="00093E34" w:rsidP="00093E34">
          <w:pPr>
            <w:pStyle w:val="Header"/>
            <w:jc w:val="right"/>
          </w:pPr>
          <w:r>
            <w:t xml:space="preserve"> </w:t>
          </w:r>
          <w:r>
            <w:fldChar w:fldCharType="begin"/>
          </w:r>
          <w:r>
            <w:instrText xml:space="preserve"> PAGE  \* MERGEFORMAT </w:instrText>
          </w:r>
          <w:r>
            <w:fldChar w:fldCharType="separate"/>
          </w:r>
          <w:r w:rsidR="00CC0450">
            <w:rPr>
              <w:noProof/>
            </w:rPr>
            <w:t>1</w:t>
          </w:r>
          <w:r>
            <w:fldChar w:fldCharType="end"/>
          </w:r>
        </w:p>
        <w:p w:rsidR="00093E34" w:rsidRDefault="00093E34" w:rsidP="00093E34">
          <w:pPr>
            <w:pStyle w:val="Header"/>
          </w:pPr>
        </w:p>
      </w:tc>
    </w:tr>
  </w:tbl>
  <w:p w:rsidR="00093E34" w:rsidRPr="00093E34" w:rsidRDefault="00093E34" w:rsidP="00093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0"/>
    <w:docVar w:name="CreditedName" w:val="David Mabon, Harold Meza, Jason Price, Shaun Forsberg, Steven Brown, Willi Kroenke"/>
    <w:docVar w:name="IncludeRunningHead" w:val="-1"/>
    <w:docVar w:name="OpenYesNo" w:val="0"/>
  </w:docVars>
  <w:rsids>
    <w:rsidRoot w:val="00093E34"/>
    <w:rsid w:val="00002375"/>
    <w:rsid w:val="000027E8"/>
    <w:rsid w:val="0000410F"/>
    <w:rsid w:val="000168B9"/>
    <w:rsid w:val="00017428"/>
    <w:rsid w:val="000201CE"/>
    <w:rsid w:val="00026603"/>
    <w:rsid w:val="000368E9"/>
    <w:rsid w:val="00042CC7"/>
    <w:rsid w:val="000433EA"/>
    <w:rsid w:val="00050CAC"/>
    <w:rsid w:val="00057F4D"/>
    <w:rsid w:val="00062C26"/>
    <w:rsid w:val="000673A4"/>
    <w:rsid w:val="00076564"/>
    <w:rsid w:val="00076810"/>
    <w:rsid w:val="00076B31"/>
    <w:rsid w:val="00093E34"/>
    <w:rsid w:val="000A5A6A"/>
    <w:rsid w:val="000C1066"/>
    <w:rsid w:val="000D203E"/>
    <w:rsid w:val="000D4BC7"/>
    <w:rsid w:val="000E683E"/>
    <w:rsid w:val="000F1799"/>
    <w:rsid w:val="000F2663"/>
    <w:rsid w:val="001023C2"/>
    <w:rsid w:val="00106CBF"/>
    <w:rsid w:val="00116D9C"/>
    <w:rsid w:val="00121CDD"/>
    <w:rsid w:val="001320D9"/>
    <w:rsid w:val="001332DE"/>
    <w:rsid w:val="0013426E"/>
    <w:rsid w:val="00134E26"/>
    <w:rsid w:val="0013558A"/>
    <w:rsid w:val="00141EFD"/>
    <w:rsid w:val="001441CA"/>
    <w:rsid w:val="001451FE"/>
    <w:rsid w:val="00151A6D"/>
    <w:rsid w:val="001525D5"/>
    <w:rsid w:val="00163D68"/>
    <w:rsid w:val="0016680E"/>
    <w:rsid w:val="0017347F"/>
    <w:rsid w:val="00177751"/>
    <w:rsid w:val="001828A2"/>
    <w:rsid w:val="00192AE3"/>
    <w:rsid w:val="001947D0"/>
    <w:rsid w:val="001A25D8"/>
    <w:rsid w:val="001A34FE"/>
    <w:rsid w:val="001A5834"/>
    <w:rsid w:val="001A6570"/>
    <w:rsid w:val="001B5A1E"/>
    <w:rsid w:val="001C643E"/>
    <w:rsid w:val="001C6555"/>
    <w:rsid w:val="001C79D5"/>
    <w:rsid w:val="001E28C7"/>
    <w:rsid w:val="001F61E6"/>
    <w:rsid w:val="0020048D"/>
    <w:rsid w:val="00201D4A"/>
    <w:rsid w:val="0020281F"/>
    <w:rsid w:val="002106D8"/>
    <w:rsid w:val="00220408"/>
    <w:rsid w:val="00221CB7"/>
    <w:rsid w:val="00236796"/>
    <w:rsid w:val="0025583E"/>
    <w:rsid w:val="0026387F"/>
    <w:rsid w:val="002673F9"/>
    <w:rsid w:val="00267A22"/>
    <w:rsid w:val="00276B3F"/>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0DC"/>
    <w:rsid w:val="00362413"/>
    <w:rsid w:val="003709A6"/>
    <w:rsid w:val="0037240A"/>
    <w:rsid w:val="00372DA2"/>
    <w:rsid w:val="003759BC"/>
    <w:rsid w:val="00375AAE"/>
    <w:rsid w:val="003761DF"/>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CA2"/>
    <w:rsid w:val="003E1812"/>
    <w:rsid w:val="003E1BB1"/>
    <w:rsid w:val="003E38AD"/>
    <w:rsid w:val="003E79AB"/>
    <w:rsid w:val="004006CB"/>
    <w:rsid w:val="00405146"/>
    <w:rsid w:val="004220D7"/>
    <w:rsid w:val="004273E9"/>
    <w:rsid w:val="00431BDA"/>
    <w:rsid w:val="00450E5D"/>
    <w:rsid w:val="00465723"/>
    <w:rsid w:val="00480108"/>
    <w:rsid w:val="004933B7"/>
    <w:rsid w:val="004B0EC7"/>
    <w:rsid w:val="004D446B"/>
    <w:rsid w:val="004E2745"/>
    <w:rsid w:val="004E28D6"/>
    <w:rsid w:val="004F28EE"/>
    <w:rsid w:val="004F7B75"/>
    <w:rsid w:val="004F7D50"/>
    <w:rsid w:val="00506C9B"/>
    <w:rsid w:val="00527090"/>
    <w:rsid w:val="005450B8"/>
    <w:rsid w:val="00552D67"/>
    <w:rsid w:val="005650EB"/>
    <w:rsid w:val="00571769"/>
    <w:rsid w:val="00595228"/>
    <w:rsid w:val="00596D98"/>
    <w:rsid w:val="005B60A0"/>
    <w:rsid w:val="005C4B45"/>
    <w:rsid w:val="005C53D6"/>
    <w:rsid w:val="005D4E87"/>
    <w:rsid w:val="005F2E7E"/>
    <w:rsid w:val="00602CC5"/>
    <w:rsid w:val="00604874"/>
    <w:rsid w:val="00604B02"/>
    <w:rsid w:val="006103BD"/>
    <w:rsid w:val="006362A0"/>
    <w:rsid w:val="0064774B"/>
    <w:rsid w:val="006559A3"/>
    <w:rsid w:val="00657B75"/>
    <w:rsid w:val="00661FB3"/>
    <w:rsid w:val="00662178"/>
    <w:rsid w:val="0066695C"/>
    <w:rsid w:val="00673875"/>
    <w:rsid w:val="00677CC4"/>
    <w:rsid w:val="006B099A"/>
    <w:rsid w:val="006B641D"/>
    <w:rsid w:val="006B7334"/>
    <w:rsid w:val="006C40E2"/>
    <w:rsid w:val="006C4BF6"/>
    <w:rsid w:val="006D5770"/>
    <w:rsid w:val="006D6131"/>
    <w:rsid w:val="006E6543"/>
    <w:rsid w:val="006F4222"/>
    <w:rsid w:val="006F793F"/>
    <w:rsid w:val="00712C35"/>
    <w:rsid w:val="00714E61"/>
    <w:rsid w:val="00716DA5"/>
    <w:rsid w:val="00720EE5"/>
    <w:rsid w:val="00727CCF"/>
    <w:rsid w:val="0073339F"/>
    <w:rsid w:val="0074212B"/>
    <w:rsid w:val="00750616"/>
    <w:rsid w:val="00750FE3"/>
    <w:rsid w:val="00755F1D"/>
    <w:rsid w:val="00764396"/>
    <w:rsid w:val="00767C62"/>
    <w:rsid w:val="00770989"/>
    <w:rsid w:val="00772808"/>
    <w:rsid w:val="007741FB"/>
    <w:rsid w:val="007745C5"/>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060C"/>
    <w:rsid w:val="0083233D"/>
    <w:rsid w:val="00835FC8"/>
    <w:rsid w:val="0084039A"/>
    <w:rsid w:val="00841B36"/>
    <w:rsid w:val="008445B9"/>
    <w:rsid w:val="008471CA"/>
    <w:rsid w:val="008657EE"/>
    <w:rsid w:val="008711D9"/>
    <w:rsid w:val="00872A15"/>
    <w:rsid w:val="00873108"/>
    <w:rsid w:val="0087533B"/>
    <w:rsid w:val="008756A6"/>
    <w:rsid w:val="00880A26"/>
    <w:rsid w:val="008921F8"/>
    <w:rsid w:val="008A0E27"/>
    <w:rsid w:val="008B2432"/>
    <w:rsid w:val="008B625A"/>
    <w:rsid w:val="008C5129"/>
    <w:rsid w:val="008D25CF"/>
    <w:rsid w:val="008D3B5B"/>
    <w:rsid w:val="008E6DF5"/>
    <w:rsid w:val="008F69A0"/>
    <w:rsid w:val="00912675"/>
    <w:rsid w:val="00912923"/>
    <w:rsid w:val="00917C5A"/>
    <w:rsid w:val="009201AC"/>
    <w:rsid w:val="0092104E"/>
    <w:rsid w:val="009229DC"/>
    <w:rsid w:val="00925776"/>
    <w:rsid w:val="0093108A"/>
    <w:rsid w:val="00943B63"/>
    <w:rsid w:val="00944770"/>
    <w:rsid w:val="00976ACC"/>
    <w:rsid w:val="009774F1"/>
    <w:rsid w:val="00980F71"/>
    <w:rsid w:val="00991607"/>
    <w:rsid w:val="0099735D"/>
    <w:rsid w:val="009A446E"/>
    <w:rsid w:val="009C5992"/>
    <w:rsid w:val="009F59EB"/>
    <w:rsid w:val="00A0014B"/>
    <w:rsid w:val="00A0621A"/>
    <w:rsid w:val="00A116DC"/>
    <w:rsid w:val="00A134A7"/>
    <w:rsid w:val="00A21625"/>
    <w:rsid w:val="00A21BDD"/>
    <w:rsid w:val="00A26D16"/>
    <w:rsid w:val="00A3303C"/>
    <w:rsid w:val="00A33C5B"/>
    <w:rsid w:val="00A42102"/>
    <w:rsid w:val="00A4260D"/>
    <w:rsid w:val="00A429F7"/>
    <w:rsid w:val="00A46D05"/>
    <w:rsid w:val="00A51503"/>
    <w:rsid w:val="00A63F64"/>
    <w:rsid w:val="00A65350"/>
    <w:rsid w:val="00A6628C"/>
    <w:rsid w:val="00A74E24"/>
    <w:rsid w:val="00A8149A"/>
    <w:rsid w:val="00A86D24"/>
    <w:rsid w:val="00A91DD3"/>
    <w:rsid w:val="00AA0083"/>
    <w:rsid w:val="00AB448E"/>
    <w:rsid w:val="00AB4A9E"/>
    <w:rsid w:val="00AC0274"/>
    <w:rsid w:val="00AC2879"/>
    <w:rsid w:val="00AC4703"/>
    <w:rsid w:val="00AD1618"/>
    <w:rsid w:val="00AD3E03"/>
    <w:rsid w:val="00AD6BFE"/>
    <w:rsid w:val="00AD7E9D"/>
    <w:rsid w:val="00B0181F"/>
    <w:rsid w:val="00B07EA2"/>
    <w:rsid w:val="00B247EB"/>
    <w:rsid w:val="00B3041D"/>
    <w:rsid w:val="00B316B4"/>
    <w:rsid w:val="00B36297"/>
    <w:rsid w:val="00B603EE"/>
    <w:rsid w:val="00B615C4"/>
    <w:rsid w:val="00B61FC6"/>
    <w:rsid w:val="00B85F0E"/>
    <w:rsid w:val="00B86C2E"/>
    <w:rsid w:val="00B92F1D"/>
    <w:rsid w:val="00BC30AD"/>
    <w:rsid w:val="00BC4EBB"/>
    <w:rsid w:val="00BC4F75"/>
    <w:rsid w:val="00BD70E3"/>
    <w:rsid w:val="00BE30F2"/>
    <w:rsid w:val="00BE68D3"/>
    <w:rsid w:val="00BE79D7"/>
    <w:rsid w:val="00BF388B"/>
    <w:rsid w:val="00C1161A"/>
    <w:rsid w:val="00C11D24"/>
    <w:rsid w:val="00C12231"/>
    <w:rsid w:val="00C14A2A"/>
    <w:rsid w:val="00C1658B"/>
    <w:rsid w:val="00C17EAC"/>
    <w:rsid w:val="00C20D4F"/>
    <w:rsid w:val="00C2578F"/>
    <w:rsid w:val="00C37025"/>
    <w:rsid w:val="00C72BCE"/>
    <w:rsid w:val="00C74AAF"/>
    <w:rsid w:val="00C8128A"/>
    <w:rsid w:val="00C86DF0"/>
    <w:rsid w:val="00C877A6"/>
    <w:rsid w:val="00C959EE"/>
    <w:rsid w:val="00CA0525"/>
    <w:rsid w:val="00CB7478"/>
    <w:rsid w:val="00CC0450"/>
    <w:rsid w:val="00CC16B4"/>
    <w:rsid w:val="00CC1F52"/>
    <w:rsid w:val="00CC49B9"/>
    <w:rsid w:val="00CD7E33"/>
    <w:rsid w:val="00CE0090"/>
    <w:rsid w:val="00CE5503"/>
    <w:rsid w:val="00CF30BF"/>
    <w:rsid w:val="00D13A94"/>
    <w:rsid w:val="00D14987"/>
    <w:rsid w:val="00D15C09"/>
    <w:rsid w:val="00D17DCA"/>
    <w:rsid w:val="00D210C2"/>
    <w:rsid w:val="00D31F88"/>
    <w:rsid w:val="00D33F9E"/>
    <w:rsid w:val="00D44548"/>
    <w:rsid w:val="00D52003"/>
    <w:rsid w:val="00D53574"/>
    <w:rsid w:val="00D549D9"/>
    <w:rsid w:val="00D5747B"/>
    <w:rsid w:val="00D614CB"/>
    <w:rsid w:val="00D7561D"/>
    <w:rsid w:val="00D77DD5"/>
    <w:rsid w:val="00D87D5B"/>
    <w:rsid w:val="00DA2CE2"/>
    <w:rsid w:val="00DA4E03"/>
    <w:rsid w:val="00DA5BE0"/>
    <w:rsid w:val="00DB0499"/>
    <w:rsid w:val="00DB30C8"/>
    <w:rsid w:val="00DC0246"/>
    <w:rsid w:val="00DC100E"/>
    <w:rsid w:val="00DC2281"/>
    <w:rsid w:val="00DC347C"/>
    <w:rsid w:val="00DC4233"/>
    <w:rsid w:val="00DD3514"/>
    <w:rsid w:val="00DE49E5"/>
    <w:rsid w:val="00DF4A20"/>
    <w:rsid w:val="00E14581"/>
    <w:rsid w:val="00E16071"/>
    <w:rsid w:val="00E16C94"/>
    <w:rsid w:val="00E2754D"/>
    <w:rsid w:val="00E27E8F"/>
    <w:rsid w:val="00E34B45"/>
    <w:rsid w:val="00E369DC"/>
    <w:rsid w:val="00E51F7D"/>
    <w:rsid w:val="00E53E40"/>
    <w:rsid w:val="00E601AD"/>
    <w:rsid w:val="00E634CA"/>
    <w:rsid w:val="00E645AE"/>
    <w:rsid w:val="00E81A2F"/>
    <w:rsid w:val="00E87CEF"/>
    <w:rsid w:val="00EA472B"/>
    <w:rsid w:val="00EB2C38"/>
    <w:rsid w:val="00EB6196"/>
    <w:rsid w:val="00EC129F"/>
    <w:rsid w:val="00EC1BBA"/>
    <w:rsid w:val="00EC28A7"/>
    <w:rsid w:val="00ED52FB"/>
    <w:rsid w:val="00EE12AC"/>
    <w:rsid w:val="00EE3236"/>
    <w:rsid w:val="00EE3446"/>
    <w:rsid w:val="00EE408C"/>
    <w:rsid w:val="00EF15BA"/>
    <w:rsid w:val="00EF3316"/>
    <w:rsid w:val="00EF473B"/>
    <w:rsid w:val="00EF513E"/>
    <w:rsid w:val="00F0548D"/>
    <w:rsid w:val="00F13EB6"/>
    <w:rsid w:val="00F23B13"/>
    <w:rsid w:val="00F32B85"/>
    <w:rsid w:val="00F34C3D"/>
    <w:rsid w:val="00F42BB9"/>
    <w:rsid w:val="00F55687"/>
    <w:rsid w:val="00F62B52"/>
    <w:rsid w:val="00F64FF3"/>
    <w:rsid w:val="00F65E88"/>
    <w:rsid w:val="00F67FD0"/>
    <w:rsid w:val="00F72369"/>
    <w:rsid w:val="00F7493E"/>
    <w:rsid w:val="00F7629E"/>
    <w:rsid w:val="00F80F9E"/>
    <w:rsid w:val="00F96984"/>
    <w:rsid w:val="00F97852"/>
    <w:rsid w:val="00FA7B51"/>
    <w:rsid w:val="00FB103B"/>
    <w:rsid w:val="00FB25BF"/>
    <w:rsid w:val="00FB3161"/>
    <w:rsid w:val="00FB4535"/>
    <w:rsid w:val="00FD31CB"/>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6968C-413E-4549-9945-9D96D382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E3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E49E5"/>
    <w:pPr>
      <w:overflowPunct w:val="0"/>
      <w:autoSpaceDE w:val="0"/>
      <w:autoSpaceDN w:val="0"/>
      <w:adjustRightInd w:val="0"/>
      <w:spacing w:after="120"/>
      <w:textAlignment w:val="baseline"/>
    </w:p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style>
  <w:style w:type="character" w:styleId="PageNumber">
    <w:name w:val="page number"/>
    <w:basedOn w:val="DefaultParagraphFont"/>
    <w:rsid w:val="009774F1"/>
  </w:style>
  <w:style w:type="paragraph" w:styleId="NormalWeb">
    <w:name w:val="Normal (Web)"/>
    <w:basedOn w:val="Normal"/>
    <w:uiPriority w:val="99"/>
    <w:unhideWhenUsed/>
    <w:rsid w:val="00093E34"/>
    <w:rPr>
      <w:rFonts w:ascii="Times New Roman" w:hAnsi="Times New Roman"/>
      <w:szCs w:val="24"/>
    </w:rPr>
  </w:style>
  <w:style w:type="character" w:customStyle="1" w:styleId="BodyTextChar">
    <w:name w:val="Body Text Char"/>
    <w:link w:val="BodyText"/>
    <w:uiPriority w:val="99"/>
    <w:rsid w:val="00093E34"/>
    <w:rPr>
      <w:sz w:val="24"/>
    </w:rPr>
  </w:style>
  <w:style w:type="paragraph" w:customStyle="1" w:styleId="ColorfulList-Accent11">
    <w:name w:val="Colorful List - Accent 11"/>
    <w:basedOn w:val="Normal"/>
    <w:uiPriority w:val="34"/>
    <w:qFormat/>
    <w:rsid w:val="00093E34"/>
    <w:pPr>
      <w:spacing w:after="200" w:line="276" w:lineRule="auto"/>
      <w:ind w:left="720"/>
      <w:contextualSpacing/>
    </w:pPr>
    <w:rPr>
      <w:rFonts w:ascii="Calibri" w:eastAsia="Calibri" w:hAnsi="Calibri"/>
      <w:sz w:val="22"/>
      <w:szCs w:val="22"/>
    </w:rPr>
  </w:style>
  <w:style w:type="paragraph" w:customStyle="1" w:styleId="UPhxBodyText1">
    <w:name w:val="UPhx Body Text 1"/>
    <w:rsid w:val="00C20D4F"/>
    <w:pPr>
      <w:spacing w:before="60" w:after="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87821">
      <w:bodyDiv w:val="1"/>
      <w:marLeft w:val="0"/>
      <w:marRight w:val="0"/>
      <w:marTop w:val="0"/>
      <w:marBottom w:val="0"/>
      <w:divBdr>
        <w:top w:val="none" w:sz="0" w:space="0" w:color="auto"/>
        <w:left w:val="none" w:sz="0" w:space="0" w:color="auto"/>
        <w:bottom w:val="none" w:sz="0" w:space="0" w:color="auto"/>
        <w:right w:val="none" w:sz="0" w:space="0" w:color="auto"/>
      </w:divBdr>
    </w:div>
    <w:div w:id="830946934">
      <w:bodyDiv w:val="1"/>
      <w:marLeft w:val="0"/>
      <w:marRight w:val="0"/>
      <w:marTop w:val="0"/>
      <w:marBottom w:val="0"/>
      <w:divBdr>
        <w:top w:val="none" w:sz="0" w:space="0" w:color="auto"/>
        <w:left w:val="none" w:sz="0" w:space="0" w:color="auto"/>
        <w:bottom w:val="none" w:sz="0" w:space="0" w:color="auto"/>
        <w:right w:val="none" w:sz="0" w:space="0" w:color="auto"/>
      </w:divBdr>
    </w:div>
    <w:div w:id="1013874451">
      <w:bodyDiv w:val="1"/>
      <w:marLeft w:val="0"/>
      <w:marRight w:val="0"/>
      <w:marTop w:val="0"/>
      <w:marBottom w:val="0"/>
      <w:divBdr>
        <w:top w:val="none" w:sz="0" w:space="0" w:color="auto"/>
        <w:left w:val="none" w:sz="0" w:space="0" w:color="auto"/>
        <w:bottom w:val="none" w:sz="0" w:space="0" w:color="auto"/>
        <w:right w:val="none" w:sz="0" w:space="0" w:color="auto"/>
      </w:divBdr>
    </w:div>
    <w:div w:id="1399325339">
      <w:bodyDiv w:val="1"/>
      <w:marLeft w:val="0"/>
      <w:marRight w:val="0"/>
      <w:marTop w:val="0"/>
      <w:marBottom w:val="0"/>
      <w:divBdr>
        <w:top w:val="none" w:sz="0" w:space="0" w:color="auto"/>
        <w:left w:val="none" w:sz="0" w:space="0" w:color="auto"/>
        <w:bottom w:val="none" w:sz="0" w:space="0" w:color="auto"/>
        <w:right w:val="none" w:sz="0" w:space="0" w:color="auto"/>
      </w:divBdr>
    </w:div>
    <w:div w:id="1591234788">
      <w:bodyDiv w:val="1"/>
      <w:marLeft w:val="0"/>
      <w:marRight w:val="0"/>
      <w:marTop w:val="0"/>
      <w:marBottom w:val="0"/>
      <w:divBdr>
        <w:top w:val="none" w:sz="0" w:space="0" w:color="auto"/>
        <w:left w:val="none" w:sz="0" w:space="0" w:color="auto"/>
        <w:bottom w:val="none" w:sz="0" w:space="0" w:color="auto"/>
        <w:right w:val="none" w:sz="0" w:space="0" w:color="auto"/>
      </w:divBdr>
    </w:div>
    <w:div w:id="1758356126">
      <w:bodyDiv w:val="1"/>
      <w:marLeft w:val="0"/>
      <w:marRight w:val="0"/>
      <w:marTop w:val="0"/>
      <w:marBottom w:val="0"/>
      <w:divBdr>
        <w:top w:val="none" w:sz="0" w:space="0" w:color="auto"/>
        <w:left w:val="none" w:sz="0" w:space="0" w:color="auto"/>
        <w:bottom w:val="none" w:sz="0" w:space="0" w:color="auto"/>
        <w:right w:val="none" w:sz="0" w:space="0" w:color="auto"/>
      </w:divBdr>
    </w:div>
    <w:div w:id="180665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192530\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3F74-40EC-4D6D-B1B2-81BE9C95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Riverpoint</Template>
  <TotalTime>0</TotalTime>
  <Pages>6</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Final Project Management Plan</vt:lpstr>
    </vt:vector>
  </TitlesOfParts>
  <Company>Apollogroup</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 Management Plan</dc:title>
  <dc:subject>Paper Formatter</dc:subject>
  <dc:creator>David Mabon, Harold Meza, Jason Price, Shaun Forsberg, Steven Brown, Willi Kroenke;, Steven Brown</dc:creator>
  <cp:keywords/>
  <cp:lastModifiedBy>Hp</cp:lastModifiedBy>
  <cp:revision>2</cp:revision>
  <dcterms:created xsi:type="dcterms:W3CDTF">2018-10-09T18:25:00Z</dcterms:created>
  <dcterms:modified xsi:type="dcterms:W3CDTF">2018-10-09T18:25:00Z</dcterms:modified>
  <cp:category>School Papers</cp:category>
</cp:coreProperties>
</file>