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55D5" w14:textId="79442AEC" w:rsidR="00B31B03" w:rsidRPr="000812AE" w:rsidRDefault="0000357E" w:rsidP="00B31B03">
      <w:pPr>
        <w:tabs>
          <w:tab w:val="left" w:pos="5055"/>
        </w:tabs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i/>
          <w:sz w:val="20"/>
          <w:szCs w:val="20"/>
        </w:rPr>
        <w:t xml:space="preserve">RUBRIC: </w:t>
      </w:r>
      <w:r w:rsidR="005F56B8" w:rsidRPr="000812AE">
        <w:rPr>
          <w:rFonts w:cstheme="minorHAnsi"/>
          <w:b/>
          <w:i/>
          <w:sz w:val="20"/>
          <w:szCs w:val="20"/>
        </w:rPr>
        <w:t xml:space="preserve">Philosophy of Education </w:t>
      </w:r>
      <w:proofErr w:type="gramStart"/>
      <w:r w:rsidR="005F56B8" w:rsidRPr="000812AE">
        <w:rPr>
          <w:rFonts w:cstheme="minorHAnsi"/>
          <w:b/>
          <w:i/>
          <w:sz w:val="20"/>
          <w:szCs w:val="20"/>
        </w:rPr>
        <w:t>Paper</w:t>
      </w:r>
      <w:r w:rsidR="00B31B03" w:rsidRPr="000812AE">
        <w:rPr>
          <w:rFonts w:cstheme="minorHAnsi"/>
          <w:b/>
          <w:i/>
          <w:sz w:val="20"/>
          <w:szCs w:val="20"/>
        </w:rPr>
        <w:t xml:space="preserve"> </w:t>
      </w:r>
      <w:r w:rsidR="00E74796">
        <w:rPr>
          <w:rFonts w:cstheme="minorHAnsi"/>
          <w:b/>
          <w:i/>
          <w:sz w:val="20"/>
          <w:szCs w:val="20"/>
        </w:rPr>
        <w:t xml:space="preserve"> --</w:t>
      </w:r>
      <w:proofErr w:type="gramEnd"/>
      <w:r w:rsidR="00E74796">
        <w:rPr>
          <w:rFonts w:cstheme="minorHAnsi"/>
          <w:b/>
          <w:i/>
          <w:sz w:val="20"/>
          <w:szCs w:val="20"/>
        </w:rPr>
        <w:t xml:space="preserve">  </w:t>
      </w:r>
      <w:r w:rsidR="00003E9F">
        <w:rPr>
          <w:rFonts w:cstheme="minorHAnsi"/>
          <w:b/>
          <w:sz w:val="20"/>
          <w:szCs w:val="20"/>
        </w:rPr>
        <w:t>180</w:t>
      </w:r>
      <w:r w:rsidR="00B31B03" w:rsidRPr="000812AE">
        <w:rPr>
          <w:rFonts w:cstheme="minorHAnsi"/>
          <w:b/>
          <w:sz w:val="20"/>
          <w:szCs w:val="20"/>
        </w:rPr>
        <w:t xml:space="preserve"> Points Possible</w:t>
      </w:r>
    </w:p>
    <w:tbl>
      <w:tblPr>
        <w:tblW w:w="146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3870"/>
        <w:gridCol w:w="3960"/>
        <w:gridCol w:w="3690"/>
        <w:gridCol w:w="1350"/>
      </w:tblGrid>
      <w:tr w:rsidR="00F171A0" w:rsidRPr="000812AE" w14:paraId="28455B08" w14:textId="77777777" w:rsidTr="00E74796">
        <w:trPr>
          <w:trHeight w:val="120"/>
          <w:jc w:val="center"/>
        </w:trPr>
        <w:tc>
          <w:tcPr>
            <w:tcW w:w="1792" w:type="dxa"/>
            <w:shd w:val="clear" w:color="auto" w:fill="auto"/>
            <w:vAlign w:val="bottom"/>
          </w:tcPr>
          <w:p w14:paraId="3852A4D3" w14:textId="36F7926E" w:rsidR="0000357E" w:rsidRPr="000812AE" w:rsidRDefault="00F171A0" w:rsidP="0000357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287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9F33D" w14:textId="77777777" w:rsidR="00F171A0" w:rsidRPr="000812AE" w:rsidRDefault="00F171A0" w:rsidP="00925D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Levels of Achievement</w:t>
            </w:r>
          </w:p>
        </w:tc>
      </w:tr>
      <w:tr w:rsidR="000812AE" w:rsidRPr="000812AE" w14:paraId="157B72A9" w14:textId="77777777" w:rsidTr="005F56B8">
        <w:trPr>
          <w:trHeight w:val="318"/>
          <w:jc w:val="center"/>
        </w:trPr>
        <w:tc>
          <w:tcPr>
            <w:tcW w:w="1792" w:type="dxa"/>
            <w:shd w:val="clear" w:color="auto" w:fill="8EAADB" w:themeFill="accent1" w:themeFillTint="99"/>
          </w:tcPr>
          <w:p w14:paraId="4211E5F7" w14:textId="77777777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Content </w:t>
            </w:r>
          </w:p>
          <w:p w14:paraId="07C1FCA7" w14:textId="7F0958C3" w:rsidR="000812AE" w:rsidRPr="000812AE" w:rsidRDefault="00003E9F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70% (126</w:t>
            </w:r>
            <w:r w:rsidR="000812AE"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380655BB" w14:textId="2B270CC8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Advanced 94-100% (A)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6613B036" w14:textId="7C678670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Proficient 87-93% (B)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1C5BFA2F" w14:textId="74AD88BE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Developing 1-86% (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&lt;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0F99AC80" w14:textId="531D5BE2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Not present</w:t>
            </w:r>
          </w:p>
        </w:tc>
      </w:tr>
      <w:tr w:rsidR="003E7ECD" w:rsidRPr="000812AE" w14:paraId="47917C30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027F1583" w14:textId="760BC244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Introduction / Thesis Statement</w:t>
            </w:r>
          </w:p>
          <w:p w14:paraId="3C289148" w14:textId="36FCB995" w:rsidR="00C039DE" w:rsidRPr="000812AE" w:rsidRDefault="00C039DE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5%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00357E">
              <w:rPr>
                <w:rFonts w:cstheme="minorHAnsi"/>
                <w:b/>
                <w:sz w:val="20"/>
                <w:szCs w:val="20"/>
              </w:rPr>
              <w:t>9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  <w:p w14:paraId="08742664" w14:textId="07E6F50F" w:rsidR="003E7ECD" w:rsidRPr="000812AE" w:rsidRDefault="003E7ECD" w:rsidP="00925DD2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7235F7B" w14:textId="53D93528" w:rsidR="00812405" w:rsidRPr="000812AE" w:rsidRDefault="00E74796" w:rsidP="00925DD2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8.5 to </w:t>
            </w:r>
            <w:r w:rsidR="0000357E">
              <w:rPr>
                <w:rFonts w:cstheme="minorHAnsi"/>
                <w:b/>
                <w:sz w:val="20"/>
                <w:szCs w:val="20"/>
              </w:rPr>
              <w:t>9</w:t>
            </w:r>
            <w:r w:rsidR="005F56B8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6AF17D0D" w14:textId="586789EE" w:rsidR="003E7ECD" w:rsidRPr="000812AE" w:rsidRDefault="003E7ECD" w:rsidP="00925DD2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A well-constructed introduction presents a clear thesis statement that conveys a personal philosophy of education and is strongly aligned with the title and body of the paper.</w:t>
            </w:r>
          </w:p>
        </w:tc>
        <w:tc>
          <w:tcPr>
            <w:tcW w:w="3960" w:type="dxa"/>
            <w:shd w:val="clear" w:color="auto" w:fill="auto"/>
          </w:tcPr>
          <w:p w14:paraId="731ECCCD" w14:textId="5D639214" w:rsidR="00A919C4" w:rsidRPr="000812AE" w:rsidRDefault="00E74796" w:rsidP="00A919C4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7.8 to </w:t>
            </w:r>
            <w:r w:rsidR="0000357E">
              <w:rPr>
                <w:rFonts w:cstheme="minorHAnsi"/>
                <w:b/>
                <w:sz w:val="20"/>
                <w:szCs w:val="20"/>
              </w:rPr>
              <w:t>8.4</w:t>
            </w:r>
            <w:r w:rsidR="00A919C4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4D575ACD" w14:textId="697C0C55" w:rsidR="003E7ECD" w:rsidRPr="000812AE" w:rsidRDefault="003E7ECD" w:rsidP="00925DD2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A clear thesis statement is introduced, conveys a personal philosophy of education, and aligns with the title and body of the paper.</w:t>
            </w:r>
          </w:p>
        </w:tc>
        <w:tc>
          <w:tcPr>
            <w:tcW w:w="3690" w:type="dxa"/>
          </w:tcPr>
          <w:p w14:paraId="7FE494A8" w14:textId="65CC3CEC" w:rsidR="00812405" w:rsidRPr="000812AE" w:rsidRDefault="00E74796" w:rsidP="00925DD2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00357E">
              <w:rPr>
                <w:rFonts w:cstheme="minorHAnsi"/>
                <w:b/>
                <w:sz w:val="20"/>
                <w:szCs w:val="20"/>
              </w:rPr>
              <w:t>7.7</w:t>
            </w:r>
            <w:r w:rsidR="005F56B8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2B4346B6" w14:textId="030F600D" w:rsidR="003E7ECD" w:rsidRPr="000812AE" w:rsidRDefault="003E7ECD" w:rsidP="00925DD2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The thesis statement is poorly introduced, vaguely stated, or does not align with the title and/or body of the paper.</w:t>
            </w:r>
          </w:p>
        </w:tc>
        <w:tc>
          <w:tcPr>
            <w:tcW w:w="1350" w:type="dxa"/>
            <w:shd w:val="clear" w:color="auto" w:fill="auto"/>
          </w:tcPr>
          <w:p w14:paraId="1C34E64D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4EFC7E98" w14:textId="77777777" w:rsidR="003E7ECD" w:rsidRPr="000812AE" w:rsidRDefault="003E7ECD" w:rsidP="00925D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E7ECD" w:rsidRPr="000812AE" w14:paraId="5F169589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00F7EBF3" w14:textId="072A19D2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Philosophy of Schools / Learning</w:t>
            </w:r>
          </w:p>
          <w:p w14:paraId="752D3F7D" w14:textId="0AACB85E" w:rsidR="00812405" w:rsidRPr="000812AE" w:rsidRDefault="00812405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15% (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  <w:p w14:paraId="1F1E020D" w14:textId="4253F606" w:rsidR="003E7ECD" w:rsidRPr="000812AE" w:rsidRDefault="003E7ECD" w:rsidP="00925DD2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C5F8B15" w14:textId="4FB573A4" w:rsidR="00812405" w:rsidRPr="000812AE" w:rsidRDefault="00E74796" w:rsidP="00812405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25.4 to 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40828AD" w14:textId="53FFD8D0" w:rsidR="003E7ECD" w:rsidRPr="000812AE" w:rsidRDefault="003E7ECD" w:rsidP="009177B1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Beliefs about schools and the learning process strongly align with the thesis statement, are consistent with methodology, and are conveyed in light of professional knowledge in the field</w:t>
            </w:r>
            <w:r w:rsidR="009177B1">
              <w:rPr>
                <w:rFonts w:cstheme="minorHAnsi"/>
                <w:sz w:val="20"/>
                <w:szCs w:val="20"/>
              </w:rPr>
              <w:t xml:space="preserve"> with relevant and appropriate references cited</w:t>
            </w:r>
            <w:r w:rsidRPr="000812A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960" w:type="dxa"/>
            <w:shd w:val="clear" w:color="auto" w:fill="auto"/>
          </w:tcPr>
          <w:p w14:paraId="468BDA1A" w14:textId="52B4B9E0" w:rsidR="000812AE" w:rsidRPr="000812AE" w:rsidRDefault="0000357E" w:rsidP="000812A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23.5</w:t>
            </w:r>
            <w:r w:rsidR="00E74796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 w:rsidR="000812AE" w:rsidRPr="000812AE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5.3</w:t>
            </w:r>
            <w:r w:rsidR="000812A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72933BF8" w14:textId="4843C0FB" w:rsidR="003E7ECD" w:rsidRPr="000812AE" w:rsidRDefault="003E7ECD" w:rsidP="009177B1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Beliefs about schools and the learning process loosely align with thesis statement and methodology, and are conveyed in light of professional knowledge in the field</w:t>
            </w:r>
            <w:r w:rsidR="009177B1">
              <w:rPr>
                <w:rFonts w:cstheme="minorHAnsi"/>
                <w:sz w:val="20"/>
                <w:szCs w:val="20"/>
              </w:rPr>
              <w:t xml:space="preserve"> with appropriate references cited</w:t>
            </w:r>
            <w:r w:rsidR="009177B1" w:rsidRPr="000812AE">
              <w:rPr>
                <w:rFonts w:cstheme="minorHAnsi"/>
                <w:sz w:val="20"/>
                <w:szCs w:val="20"/>
              </w:rPr>
              <w:t>.</w:t>
            </w:r>
            <w:r w:rsidRPr="000812A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EA86694" w14:textId="290418B2" w:rsidR="00812405" w:rsidRPr="000812AE" w:rsidRDefault="0000357E" w:rsidP="00812405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74796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="000812AE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17CD775D" w14:textId="10C9C070" w:rsidR="003E7ECD" w:rsidRPr="000812AE" w:rsidRDefault="003E7ECD" w:rsidP="009177B1">
            <w:pPr>
              <w:spacing w:before="120"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 xml:space="preserve">Beliefs about schools and the learning process do </w:t>
            </w:r>
            <w:r w:rsidR="009177B1">
              <w:rPr>
                <w:rFonts w:cstheme="minorHAnsi"/>
                <w:sz w:val="20"/>
                <w:szCs w:val="20"/>
              </w:rPr>
              <w:t>not</w:t>
            </w:r>
            <w:r w:rsidRPr="000812AE">
              <w:rPr>
                <w:rFonts w:cstheme="minorHAnsi"/>
                <w:sz w:val="20"/>
                <w:szCs w:val="20"/>
              </w:rPr>
              <w:t xml:space="preserve"> align with thesis statement and methodology, and/or are </w:t>
            </w:r>
            <w:r w:rsidR="009177B1">
              <w:rPr>
                <w:rFonts w:cstheme="minorHAnsi"/>
                <w:sz w:val="20"/>
                <w:szCs w:val="20"/>
              </w:rPr>
              <w:t>not</w:t>
            </w:r>
            <w:r w:rsidRPr="000812AE">
              <w:rPr>
                <w:rFonts w:cstheme="minorHAnsi"/>
                <w:sz w:val="20"/>
                <w:szCs w:val="20"/>
              </w:rPr>
              <w:t xml:space="preserve"> conveyed in light of profe</w:t>
            </w:r>
            <w:r w:rsidR="009177B1">
              <w:rPr>
                <w:rFonts w:cstheme="minorHAnsi"/>
                <w:sz w:val="20"/>
                <w:szCs w:val="20"/>
              </w:rPr>
              <w:t>ssional knowledge in the field with appropriate references cited</w:t>
            </w:r>
            <w:r w:rsidR="009177B1" w:rsidRPr="000812A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473D198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1550FD6A" w14:textId="16BD9DB1" w:rsidR="003E7ECD" w:rsidRPr="000812AE" w:rsidRDefault="003E7ECD" w:rsidP="00925DD2">
            <w:pPr>
              <w:spacing w:before="120"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E7ECD" w:rsidRPr="000812AE" w14:paraId="5FAFCF22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47A255DA" w14:textId="3C4FBE23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Instructional Practice / Method</w:t>
            </w:r>
            <w:r w:rsidR="00E74796">
              <w:rPr>
                <w:rFonts w:cstheme="minorHAnsi"/>
                <w:b/>
                <w:sz w:val="20"/>
                <w:szCs w:val="20"/>
              </w:rPr>
              <w:t>s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073944C" w14:textId="735E54A7" w:rsidR="003E7ECD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15% (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2AE">
              <w:rPr>
                <w:rFonts w:cstheme="minorHAnsi"/>
                <w:b/>
                <w:sz w:val="20"/>
                <w:szCs w:val="20"/>
              </w:rPr>
              <w:t>points)</w:t>
            </w:r>
          </w:p>
        </w:tc>
        <w:tc>
          <w:tcPr>
            <w:tcW w:w="3870" w:type="dxa"/>
            <w:shd w:val="clear" w:color="auto" w:fill="auto"/>
          </w:tcPr>
          <w:p w14:paraId="7A322D19" w14:textId="2CA2139B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25.4 to 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1F40E38F" w14:textId="179D01C1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Thoroughly describes an exceptional instructional practice/ teaching model, explaining the purpose/vision</w:t>
            </w:r>
            <w:r w:rsidR="009177B1">
              <w:rPr>
                <w:rFonts w:cstheme="minorHAnsi"/>
                <w:sz w:val="20"/>
                <w:szCs w:val="20"/>
              </w:rPr>
              <w:t xml:space="preserve"> for why it will be implemented with relevant and appropriate references cited</w:t>
            </w:r>
            <w:r w:rsidR="009177B1" w:rsidRPr="000812A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6B5435CA" w14:textId="56B821E3" w:rsidR="0000357E" w:rsidRPr="000812AE" w:rsidRDefault="0000357E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23.5</w:t>
            </w:r>
            <w:r w:rsidR="00E74796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 w:rsidRPr="000812AE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5.3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57B2CB18" w14:textId="164BB7EE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Describes a basic instructional practice/ teaching model, explaining the purpose/vision f</w:t>
            </w:r>
            <w:r w:rsidR="009177B1">
              <w:rPr>
                <w:rFonts w:cstheme="minorHAnsi"/>
                <w:sz w:val="20"/>
                <w:szCs w:val="20"/>
              </w:rPr>
              <w:t>or why it will be implemented with appropriate references cited</w:t>
            </w:r>
            <w:r w:rsidR="009177B1" w:rsidRPr="000812A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458343CB" w14:textId="6AFBED14" w:rsidR="00C8533C" w:rsidRPr="000812AE" w:rsidRDefault="00E74796" w:rsidP="00C8533C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C8533C">
              <w:rPr>
                <w:rFonts w:cstheme="minorHAnsi"/>
                <w:b/>
                <w:sz w:val="20"/>
                <w:szCs w:val="20"/>
              </w:rPr>
              <w:t>23.4</w:t>
            </w:r>
            <w:r w:rsidR="00C8533C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29B3D5D" w14:textId="10B166E5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Instructional philosophy/ teaching model is vague and/or does not explain</w:t>
            </w:r>
            <w:r w:rsidR="009177B1">
              <w:rPr>
                <w:rFonts w:cstheme="minorHAnsi"/>
                <w:sz w:val="20"/>
                <w:szCs w:val="20"/>
              </w:rPr>
              <w:t xml:space="preserve"> the purpose for implementation.  May lack appropriate references cited.</w:t>
            </w:r>
          </w:p>
        </w:tc>
        <w:tc>
          <w:tcPr>
            <w:tcW w:w="1350" w:type="dxa"/>
            <w:shd w:val="clear" w:color="auto" w:fill="auto"/>
          </w:tcPr>
          <w:p w14:paraId="5A3C81D8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44ADEED2" w14:textId="03575284" w:rsidR="003E7ECD" w:rsidRPr="000812AE" w:rsidRDefault="003E7ECD" w:rsidP="00925DD2">
            <w:pPr>
              <w:spacing w:before="120"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E7ECD" w:rsidRPr="000812AE" w14:paraId="01AFCF9F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3563B23E" w14:textId="77777777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Teacher-Learner Relationships</w:t>
            </w:r>
          </w:p>
          <w:p w14:paraId="35AAF748" w14:textId="6A1295EA" w:rsidR="003E7ECD" w:rsidRPr="000812AE" w:rsidRDefault="00812405" w:rsidP="0000357E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10% (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3870" w:type="dxa"/>
            <w:shd w:val="clear" w:color="auto" w:fill="auto"/>
          </w:tcPr>
          <w:p w14:paraId="331BCA82" w14:textId="23C8954B" w:rsidR="00812405" w:rsidRPr="000812AE" w:rsidRDefault="00E74796" w:rsidP="00812405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16.9 to 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7ADD6570" w14:textId="0BFB5C52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Clearly outlines beliefs on effective teacher/ learner relationships; strongly aligned with philosophy and practice.</w:t>
            </w:r>
          </w:p>
        </w:tc>
        <w:tc>
          <w:tcPr>
            <w:tcW w:w="3960" w:type="dxa"/>
            <w:shd w:val="clear" w:color="auto" w:fill="auto"/>
          </w:tcPr>
          <w:p w14:paraId="3806AF4E" w14:textId="6F63D766" w:rsidR="00812405" w:rsidRPr="000812AE" w:rsidRDefault="00E74796" w:rsidP="00925DD2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15.7 to </w:t>
            </w:r>
            <w:r w:rsidR="0000357E">
              <w:rPr>
                <w:rFonts w:cstheme="minorHAnsi"/>
                <w:b/>
                <w:sz w:val="20"/>
                <w:szCs w:val="20"/>
              </w:rPr>
              <w:t>16.8</w:t>
            </w:r>
            <w:r w:rsidR="00812405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1A896330" w14:textId="05843682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Outlines beliefs on effective teacher/ learner relationships; loosely aligned with philosop</w:t>
            </w:r>
            <w:r w:rsidR="00656320">
              <w:rPr>
                <w:rFonts w:cstheme="minorHAnsi"/>
                <w:sz w:val="20"/>
                <w:szCs w:val="20"/>
              </w:rPr>
              <w:softHyphen/>
            </w:r>
            <w:r w:rsidRPr="000812AE">
              <w:rPr>
                <w:rFonts w:cstheme="minorHAnsi"/>
                <w:sz w:val="20"/>
                <w:szCs w:val="20"/>
              </w:rPr>
              <w:t>hy and practice.</w:t>
            </w:r>
          </w:p>
        </w:tc>
        <w:tc>
          <w:tcPr>
            <w:tcW w:w="3690" w:type="dxa"/>
          </w:tcPr>
          <w:p w14:paraId="7C80F8A8" w14:textId="652B534B" w:rsidR="00812405" w:rsidRPr="000812AE" w:rsidRDefault="00E74796" w:rsidP="00925DD2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00357E">
              <w:rPr>
                <w:rFonts w:cstheme="minorHAnsi"/>
                <w:b/>
                <w:sz w:val="20"/>
                <w:szCs w:val="20"/>
              </w:rPr>
              <w:t>15.6</w:t>
            </w:r>
            <w:r w:rsidR="005F56B8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23AEF8B0" w14:textId="29CB6F7E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Poor description of teacher/ learner relationships and/or loosely aligned with philosophy and practice.</w:t>
            </w:r>
          </w:p>
        </w:tc>
        <w:tc>
          <w:tcPr>
            <w:tcW w:w="1350" w:type="dxa"/>
            <w:shd w:val="clear" w:color="auto" w:fill="auto"/>
          </w:tcPr>
          <w:p w14:paraId="5E4E1C33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0A874006" w14:textId="77777777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E7ECD" w:rsidRPr="000812AE" w14:paraId="07D1861B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571D6F75" w14:textId="77777777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Diversity</w:t>
            </w:r>
          </w:p>
          <w:p w14:paraId="58267759" w14:textId="06D4B502" w:rsidR="003E7ECD" w:rsidRPr="000812AE" w:rsidRDefault="00812405" w:rsidP="0000357E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10% (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3870" w:type="dxa"/>
            <w:shd w:val="clear" w:color="auto" w:fill="auto"/>
          </w:tcPr>
          <w:p w14:paraId="208C6211" w14:textId="5A0333F2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16.9 to 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56BD7330" w14:textId="6DDAD34E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Addresses clearly and integrates effectively the consideration of diversity in the overall philosophical argument.</w:t>
            </w:r>
          </w:p>
        </w:tc>
        <w:tc>
          <w:tcPr>
            <w:tcW w:w="3960" w:type="dxa"/>
            <w:shd w:val="clear" w:color="auto" w:fill="auto"/>
          </w:tcPr>
          <w:p w14:paraId="0D1FD029" w14:textId="110DF426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15.7 to </w:t>
            </w:r>
            <w:r w:rsidR="0000357E">
              <w:rPr>
                <w:rFonts w:cstheme="minorHAnsi"/>
                <w:b/>
                <w:sz w:val="20"/>
                <w:szCs w:val="20"/>
              </w:rPr>
              <w:t>16.8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CF8DAD2" w14:textId="7EE94AF2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Addresses the consideration of diversity in the overall philosophical argument but does not effectively integrate into the overall philosophical argument.</w:t>
            </w:r>
          </w:p>
        </w:tc>
        <w:tc>
          <w:tcPr>
            <w:tcW w:w="3690" w:type="dxa"/>
          </w:tcPr>
          <w:p w14:paraId="2943E180" w14:textId="29D662B5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00357E">
              <w:rPr>
                <w:rFonts w:cstheme="minorHAnsi"/>
                <w:b/>
                <w:sz w:val="20"/>
                <w:szCs w:val="20"/>
              </w:rPr>
              <w:t>15.6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1EF70B9" w14:textId="56ED309B" w:rsidR="003E7ECD" w:rsidRPr="000812AE" w:rsidRDefault="003E7ECD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Diversity issues receive cursory attention.</w:t>
            </w:r>
          </w:p>
        </w:tc>
        <w:tc>
          <w:tcPr>
            <w:tcW w:w="1350" w:type="dxa"/>
            <w:shd w:val="clear" w:color="auto" w:fill="auto"/>
          </w:tcPr>
          <w:p w14:paraId="759CBD78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49C43928" w14:textId="77777777" w:rsidR="003E7ECD" w:rsidRPr="000812AE" w:rsidRDefault="003E7ECD" w:rsidP="00925DD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925DD2" w:rsidRPr="000812AE" w14:paraId="5B597DB5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53B7C61C" w14:textId="7777777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Conclusion</w:t>
            </w:r>
          </w:p>
          <w:p w14:paraId="58E04C58" w14:textId="64E923DE" w:rsidR="00812405" w:rsidRPr="000812AE" w:rsidRDefault="00812405" w:rsidP="00812405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5% (</w:t>
            </w:r>
            <w:r w:rsidR="0000357E">
              <w:rPr>
                <w:rFonts w:cstheme="minorHAnsi"/>
                <w:b/>
                <w:sz w:val="20"/>
                <w:szCs w:val="20"/>
              </w:rPr>
              <w:t>9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  <w:p w14:paraId="16E3DA56" w14:textId="0DAA49DD" w:rsidR="00C039DE" w:rsidRPr="000812AE" w:rsidRDefault="00C039DE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ED6290E" w14:textId="3125D715" w:rsidR="0000357E" w:rsidRPr="000812AE" w:rsidRDefault="00E74796" w:rsidP="0000357E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8.5 to </w:t>
            </w:r>
            <w:r w:rsidR="0000357E">
              <w:rPr>
                <w:rFonts w:cstheme="minorHAnsi"/>
                <w:b/>
                <w:sz w:val="20"/>
                <w:szCs w:val="20"/>
              </w:rPr>
              <w:t>9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E3BC1FA" w14:textId="44054C88" w:rsidR="00925DD2" w:rsidRPr="000812AE" w:rsidRDefault="00925DD2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Well-constructed conclusion that cohesively aligns with the introduction, thesis statement, title, and body of the paper.</w:t>
            </w:r>
          </w:p>
        </w:tc>
        <w:tc>
          <w:tcPr>
            <w:tcW w:w="3960" w:type="dxa"/>
            <w:shd w:val="clear" w:color="auto" w:fill="auto"/>
          </w:tcPr>
          <w:p w14:paraId="5F11D736" w14:textId="70CB9355" w:rsidR="0000357E" w:rsidRPr="000812AE" w:rsidRDefault="00E74796" w:rsidP="0000357E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7.8 to </w:t>
            </w:r>
            <w:r w:rsidR="0000357E">
              <w:rPr>
                <w:rFonts w:cstheme="minorHAnsi"/>
                <w:b/>
                <w:sz w:val="20"/>
                <w:szCs w:val="20"/>
              </w:rPr>
              <w:t>8.4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158D5828" w14:textId="74A12D14" w:rsidR="00925DD2" w:rsidRPr="000812AE" w:rsidRDefault="00925DD2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Conclusion reiterates main points of the paper.</w:t>
            </w:r>
          </w:p>
        </w:tc>
        <w:tc>
          <w:tcPr>
            <w:tcW w:w="3690" w:type="dxa"/>
          </w:tcPr>
          <w:p w14:paraId="3E3243B5" w14:textId="7818300E" w:rsidR="0000357E" w:rsidRPr="000812AE" w:rsidRDefault="00E74796" w:rsidP="0000357E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00357E">
              <w:rPr>
                <w:rFonts w:cstheme="minorHAnsi"/>
                <w:b/>
                <w:sz w:val="20"/>
                <w:szCs w:val="20"/>
              </w:rPr>
              <w:t>7.7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6A7BC32E" w14:textId="3030CAD4" w:rsidR="00925DD2" w:rsidRPr="000812AE" w:rsidRDefault="00925DD2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Conclusion does not align with the introduction, thesis statement, title, and body of the paper.</w:t>
            </w:r>
          </w:p>
        </w:tc>
        <w:tc>
          <w:tcPr>
            <w:tcW w:w="1350" w:type="dxa"/>
            <w:shd w:val="clear" w:color="auto" w:fill="auto"/>
          </w:tcPr>
          <w:p w14:paraId="191DA8D8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28FBB4F2" w14:textId="7777777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925DD2" w:rsidRPr="000812AE" w14:paraId="49A8C215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365EB73E" w14:textId="7777777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Critical Thinking</w:t>
            </w:r>
          </w:p>
          <w:p w14:paraId="285082AD" w14:textId="087429A6" w:rsidR="00925DD2" w:rsidRPr="000812AE" w:rsidRDefault="00812405" w:rsidP="0000357E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10% (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3870" w:type="dxa"/>
            <w:shd w:val="clear" w:color="auto" w:fill="auto"/>
          </w:tcPr>
          <w:p w14:paraId="449AFB98" w14:textId="68A6ED0C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16.9 to </w:t>
            </w:r>
            <w:r w:rsidR="0000357E">
              <w:rPr>
                <w:rFonts w:cstheme="minorHAnsi"/>
                <w:b/>
                <w:sz w:val="20"/>
                <w:szCs w:val="20"/>
              </w:rPr>
              <w:t>18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3B1F4D9" w14:textId="4D7137F7" w:rsidR="00925DD2" w:rsidRPr="000812AE" w:rsidRDefault="00925DD2" w:rsidP="00925DD2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All the following qualities are present: supports claims with evidence; critically evaluates claims o</w:t>
            </w:r>
            <w:r w:rsidR="00C039DE" w:rsidRPr="000812AE">
              <w:rPr>
                <w:rFonts w:cstheme="minorHAnsi"/>
                <w:sz w:val="20"/>
                <w:szCs w:val="20"/>
              </w:rPr>
              <w:t xml:space="preserve">f others; </w:t>
            </w:r>
            <w:r w:rsidRPr="000812AE">
              <w:rPr>
                <w:rFonts w:cstheme="minorHAnsi"/>
                <w:sz w:val="20"/>
                <w:szCs w:val="20"/>
              </w:rPr>
              <w:t>seriously considers/engages with other interpretations.</w:t>
            </w:r>
          </w:p>
        </w:tc>
        <w:tc>
          <w:tcPr>
            <w:tcW w:w="3960" w:type="dxa"/>
            <w:shd w:val="clear" w:color="auto" w:fill="auto"/>
          </w:tcPr>
          <w:p w14:paraId="18816CCB" w14:textId="6BEFAE78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15.7 to </w:t>
            </w:r>
            <w:r w:rsidR="0000357E">
              <w:rPr>
                <w:rFonts w:cstheme="minorHAnsi"/>
                <w:b/>
                <w:sz w:val="20"/>
                <w:szCs w:val="20"/>
              </w:rPr>
              <w:t>16.8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4D0B060B" w14:textId="0FD4FCA6" w:rsidR="00925DD2" w:rsidRPr="000812AE" w:rsidRDefault="00656320" w:rsidP="004E5B2D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Most of the following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qualities are present: supports claims with evidence; critical</w:t>
            </w:r>
            <w:r w:rsidR="00C039DE" w:rsidRPr="000812AE">
              <w:rPr>
                <w:rFonts w:cstheme="minorHAnsi"/>
                <w:sz w:val="20"/>
                <w:szCs w:val="20"/>
              </w:rPr>
              <w:t xml:space="preserve">ly evaluates claims of others; </w:t>
            </w:r>
            <w:r w:rsidR="00925DD2" w:rsidRPr="000812AE">
              <w:rPr>
                <w:rFonts w:cstheme="minorHAnsi"/>
                <w:sz w:val="20"/>
                <w:szCs w:val="20"/>
              </w:rPr>
              <w:t>seriously considers/engages with other interpretations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2C2EB169" w14:textId="78B25CAC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00357E">
              <w:rPr>
                <w:rFonts w:cstheme="minorHAnsi"/>
                <w:b/>
                <w:sz w:val="20"/>
                <w:szCs w:val="20"/>
              </w:rPr>
              <w:t>15.6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AF3AC56" w14:textId="1F2953B3" w:rsidR="00925DD2" w:rsidRPr="000812AE" w:rsidRDefault="00925DD2" w:rsidP="002E025D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Few of the following qualities are present: supports claims with evidence; critically evaluates claims of others; seriously considers/engages with other interpretations</w:t>
            </w:r>
            <w:r w:rsidR="002E02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1E330E0" w14:textId="77777777" w:rsidR="00812405" w:rsidRPr="000812AE" w:rsidRDefault="00812405" w:rsidP="00812405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31273F00" w14:textId="7777777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812AE" w:rsidRPr="000812AE" w14:paraId="25976D75" w14:textId="77777777" w:rsidTr="005F56B8">
        <w:trPr>
          <w:trHeight w:val="435"/>
          <w:jc w:val="center"/>
        </w:trPr>
        <w:tc>
          <w:tcPr>
            <w:tcW w:w="1792" w:type="dxa"/>
            <w:shd w:val="clear" w:color="auto" w:fill="8EAADB" w:themeFill="accent1" w:themeFillTint="99"/>
          </w:tcPr>
          <w:p w14:paraId="33C3CA63" w14:textId="77777777" w:rsidR="000812AE" w:rsidRPr="000812AE" w:rsidRDefault="000812AE" w:rsidP="000812A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Structure </w:t>
            </w:r>
          </w:p>
          <w:p w14:paraId="76AA2F9A" w14:textId="5E9E0CBE" w:rsidR="000812AE" w:rsidRPr="000812AE" w:rsidRDefault="000812AE" w:rsidP="00EE42D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30% (</w:t>
            </w:r>
            <w:r w:rsidR="00EE42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79F1287E" w14:textId="68B1FE3D" w:rsidR="000812AE" w:rsidRPr="000812AE" w:rsidRDefault="000812AE" w:rsidP="000812AE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Advanced 94-100% (A)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33AB6C3A" w14:textId="5480201C" w:rsidR="000812AE" w:rsidRPr="000812AE" w:rsidRDefault="000812AE" w:rsidP="000812AE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Proficient 87-93% (B)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5263A9B0" w14:textId="4A5F0852" w:rsidR="000812AE" w:rsidRPr="000812AE" w:rsidRDefault="000812AE" w:rsidP="000812AE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Developing 1-86% (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&lt;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</w:t>
            </w:r>
            <w:r w:rsidRPr="000812AE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54719CC1" w14:textId="322F25FC" w:rsidR="000812AE" w:rsidRPr="000812AE" w:rsidRDefault="000812AE" w:rsidP="000812AE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Not present</w:t>
            </w:r>
          </w:p>
        </w:tc>
      </w:tr>
      <w:tr w:rsidR="00925DD2" w:rsidRPr="000812AE" w14:paraId="4403415B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3B05FCB3" w14:textId="6181CD0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Mechanics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039DE" w:rsidRPr="000812AE">
              <w:rPr>
                <w:rFonts w:cstheme="minorHAnsi"/>
                <w:b/>
                <w:sz w:val="20"/>
                <w:szCs w:val="20"/>
              </w:rPr>
              <w:t xml:space="preserve">&amp; 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>Composition</w:t>
            </w:r>
          </w:p>
          <w:p w14:paraId="63607B7E" w14:textId="01AE8212" w:rsidR="00925DD2" w:rsidRPr="000812AE" w:rsidRDefault="00C039DE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15</w:t>
            </w:r>
            <w:r w:rsidR="00925DD2" w:rsidRPr="000812AE">
              <w:rPr>
                <w:rFonts w:cstheme="minorHAnsi"/>
                <w:b/>
                <w:sz w:val="20"/>
                <w:szCs w:val="20"/>
              </w:rPr>
              <w:t>%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>points)</w:t>
            </w:r>
          </w:p>
          <w:p w14:paraId="5F82D8BC" w14:textId="3D11ECE8" w:rsidR="00925DD2" w:rsidRPr="000812AE" w:rsidRDefault="00925DD2" w:rsidP="00925DD2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1F90626" w14:textId="605ABF02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25.4 to 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4F7B319A" w14:textId="556B9D2D" w:rsidR="00925DD2" w:rsidRPr="000812AE" w:rsidRDefault="00C039DE" w:rsidP="003A55CB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Paper is free of errors in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spelling, grammar, or punctuation.</w:t>
            </w:r>
            <w:r w:rsidR="003A55CB" w:rsidRPr="000812AE">
              <w:rPr>
                <w:rFonts w:cstheme="minorHAnsi"/>
                <w:sz w:val="20"/>
                <w:szCs w:val="20"/>
              </w:rPr>
              <w:t xml:space="preserve"> Graduate-level writing style display</w:t>
            </w:r>
            <w:r w:rsidRPr="000812AE">
              <w:rPr>
                <w:rFonts w:cstheme="minorHAnsi"/>
                <w:sz w:val="20"/>
                <w:szCs w:val="20"/>
              </w:rPr>
              <w:t>s</w:t>
            </w:r>
            <w:r w:rsidR="003A55CB" w:rsidRPr="000812AE">
              <w:rPr>
                <w:rFonts w:cstheme="minorHAnsi"/>
                <w:sz w:val="20"/>
                <w:szCs w:val="20"/>
              </w:rPr>
              <w:t xml:space="preserve"> exceptional composition with all of the following elements: coherent, cohesive, effective sentence/paragraph structures, logical progression, and transitions.</w:t>
            </w:r>
          </w:p>
        </w:tc>
        <w:tc>
          <w:tcPr>
            <w:tcW w:w="3960" w:type="dxa"/>
            <w:shd w:val="clear" w:color="auto" w:fill="auto"/>
          </w:tcPr>
          <w:p w14:paraId="18A083F7" w14:textId="39E629C6" w:rsidR="0000357E" w:rsidRPr="000812AE" w:rsidRDefault="0000357E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23.5</w:t>
            </w:r>
            <w:r w:rsidR="00E74796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 w:rsidRPr="000812AE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5.3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660A1C9" w14:textId="23A156B5" w:rsidR="00925DD2" w:rsidRPr="000812AE" w:rsidRDefault="00C039DE" w:rsidP="00925DD2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Few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errors in spelling, grammar, or punctuation.</w:t>
            </w:r>
            <w:r w:rsidR="003A55CB" w:rsidRPr="000812AE">
              <w:rPr>
                <w:rFonts w:cstheme="minorHAnsi"/>
                <w:sz w:val="20"/>
                <w:szCs w:val="20"/>
              </w:rPr>
              <w:t xml:space="preserve"> Clear writing style displaying basic composition with most of the following elements: coherent, cohesive, effective sentence/paragraph structures, logical progression, and transitions.</w:t>
            </w:r>
          </w:p>
        </w:tc>
        <w:tc>
          <w:tcPr>
            <w:tcW w:w="3690" w:type="dxa"/>
          </w:tcPr>
          <w:p w14:paraId="57CC9D7C" w14:textId="480E3CB1" w:rsidR="00C8533C" w:rsidRPr="000812AE" w:rsidRDefault="00E74796" w:rsidP="00C8533C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C8533C">
              <w:rPr>
                <w:rFonts w:cstheme="minorHAnsi"/>
                <w:b/>
                <w:sz w:val="20"/>
                <w:szCs w:val="20"/>
              </w:rPr>
              <w:t>23.4</w:t>
            </w:r>
            <w:r w:rsidR="00C8533C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3C638F61" w14:textId="72F32CD4" w:rsidR="00925DD2" w:rsidRPr="000812AE" w:rsidRDefault="00C039DE" w:rsidP="00925DD2">
            <w:pPr>
              <w:spacing w:before="120"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Pervasive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errors in spelling, grammar, or punctuation.</w:t>
            </w:r>
            <w:r w:rsidR="003A55CB" w:rsidRPr="000812AE">
              <w:rPr>
                <w:rFonts w:cstheme="minorHAnsi"/>
                <w:sz w:val="20"/>
                <w:szCs w:val="20"/>
              </w:rPr>
              <w:t xml:space="preserve"> Writing includes pervasive errors in multiple categories: coherent, cohesive, effective sentence/paragraph structures, logical progression, and transitions.</w:t>
            </w:r>
          </w:p>
        </w:tc>
        <w:tc>
          <w:tcPr>
            <w:tcW w:w="1350" w:type="dxa"/>
            <w:shd w:val="clear" w:color="auto" w:fill="auto"/>
          </w:tcPr>
          <w:p w14:paraId="3F66ECA0" w14:textId="77777777" w:rsidR="003A55CB" w:rsidRPr="000812AE" w:rsidRDefault="003A55CB" w:rsidP="003A55CB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1FC0D6F5" w14:textId="34B963E4" w:rsidR="00925DD2" w:rsidRPr="000812AE" w:rsidRDefault="00925DD2" w:rsidP="00925DD2">
            <w:pPr>
              <w:spacing w:before="120"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25DD2" w:rsidRPr="000812AE" w14:paraId="4A9A4DCB" w14:textId="77777777" w:rsidTr="005F56B8">
        <w:trPr>
          <w:jc w:val="center"/>
        </w:trPr>
        <w:tc>
          <w:tcPr>
            <w:tcW w:w="1792" w:type="dxa"/>
            <w:shd w:val="clear" w:color="auto" w:fill="BFBFBF" w:themeFill="background1" w:themeFillShade="BF"/>
          </w:tcPr>
          <w:p w14:paraId="516F67D3" w14:textId="03AD05C8" w:rsidR="00925DD2" w:rsidRPr="000812AE" w:rsidRDefault="00C039DE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 xml:space="preserve">APA </w:t>
            </w:r>
          </w:p>
          <w:p w14:paraId="740912FC" w14:textId="5EFE28AB" w:rsidR="003A55CB" w:rsidRPr="000812AE" w:rsidRDefault="00C039DE" w:rsidP="003A55C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812AE">
              <w:rPr>
                <w:rFonts w:cstheme="minorHAnsi"/>
                <w:b/>
                <w:sz w:val="20"/>
                <w:szCs w:val="20"/>
              </w:rPr>
              <w:t>15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>% (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55CB" w:rsidRPr="000812AE">
              <w:rPr>
                <w:rFonts w:cstheme="minorHAnsi"/>
                <w:b/>
                <w:sz w:val="20"/>
                <w:szCs w:val="20"/>
              </w:rPr>
              <w:t>points)</w:t>
            </w:r>
          </w:p>
          <w:p w14:paraId="2D75C865" w14:textId="2E545336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96DD98F" w14:textId="31878956" w:rsidR="0000357E" w:rsidRPr="000812AE" w:rsidRDefault="00E74796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25.4 to </w:t>
            </w:r>
            <w:r w:rsidR="0000357E">
              <w:rPr>
                <w:rFonts w:cstheme="minorHAnsi"/>
                <w:b/>
                <w:sz w:val="20"/>
                <w:szCs w:val="20"/>
              </w:rPr>
              <w:t>27</w:t>
            </w:r>
            <w:r w:rsidR="0000357E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1A95A223" w14:textId="7E892358" w:rsidR="00925DD2" w:rsidRPr="000812AE" w:rsidRDefault="00925DD2" w:rsidP="00C039DE">
            <w:pPr>
              <w:spacing w:before="120"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 xml:space="preserve">Citations are appropriately implemented and are formatted per APA. </w:t>
            </w:r>
            <w:r w:rsidR="00C039DE" w:rsidRPr="000812AE">
              <w:rPr>
                <w:rFonts w:cstheme="minorHAnsi"/>
                <w:sz w:val="20"/>
                <w:szCs w:val="20"/>
              </w:rPr>
              <w:t>All references are strong, legitimate academic sources</w:t>
            </w:r>
            <w:r w:rsidR="005868FE">
              <w:rPr>
                <w:rFonts w:cstheme="minorHAnsi"/>
                <w:sz w:val="20"/>
                <w:szCs w:val="20"/>
              </w:rPr>
              <w:t>, include course textbooks,</w:t>
            </w:r>
            <w:r w:rsidR="00C039DE" w:rsidRPr="000812AE">
              <w:rPr>
                <w:rFonts w:cstheme="minorHAnsi"/>
                <w:sz w:val="20"/>
                <w:szCs w:val="20"/>
              </w:rPr>
              <w:t xml:space="preserve"> and are correctly formatted per APA. Overall paper is formatted per APA: running head, page numbers, title page, spacing, indentions, margins, and headings.</w:t>
            </w:r>
          </w:p>
        </w:tc>
        <w:tc>
          <w:tcPr>
            <w:tcW w:w="3960" w:type="dxa"/>
            <w:shd w:val="clear" w:color="auto" w:fill="auto"/>
          </w:tcPr>
          <w:p w14:paraId="60F35EB0" w14:textId="618EA5F9" w:rsidR="0000357E" w:rsidRPr="000812AE" w:rsidRDefault="0000357E" w:rsidP="0000357E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23.5</w:t>
            </w:r>
            <w:r w:rsidR="00E74796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 w:rsidRPr="000812AE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5.3</w:t>
            </w:r>
            <w:r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7979CB37" w14:textId="71237FC3" w:rsidR="00925DD2" w:rsidRPr="000812AE" w:rsidRDefault="00C039DE" w:rsidP="00C039D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Minor errors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regarding appropriate implementation and/or APA formatting of citations.</w:t>
            </w:r>
            <w:r w:rsidRPr="000812AE">
              <w:rPr>
                <w:rFonts w:cstheme="minorHAnsi"/>
                <w:sz w:val="20"/>
                <w:szCs w:val="20"/>
              </w:rPr>
              <w:t xml:space="preserve"> Most references are from legitimate academic sources</w:t>
            </w:r>
            <w:r w:rsidR="005868FE">
              <w:rPr>
                <w:rFonts w:cstheme="minorHAnsi"/>
                <w:sz w:val="20"/>
                <w:szCs w:val="20"/>
              </w:rPr>
              <w:t xml:space="preserve"> and include course textbooks</w:t>
            </w:r>
            <w:r w:rsidRPr="000812AE">
              <w:rPr>
                <w:rFonts w:cstheme="minorHAnsi"/>
                <w:sz w:val="20"/>
                <w:szCs w:val="20"/>
              </w:rPr>
              <w:t>; few formatting errors according to APA. Few</w:t>
            </w:r>
            <w:r w:rsidR="00ED0B36">
              <w:rPr>
                <w:rFonts w:cstheme="minorHAnsi"/>
                <w:sz w:val="20"/>
                <w:szCs w:val="20"/>
              </w:rPr>
              <w:t xml:space="preserve"> errors in paper format per APA</w:t>
            </w:r>
            <w:r w:rsidRPr="000812AE">
              <w:rPr>
                <w:rFonts w:cstheme="minorHAnsi"/>
                <w:sz w:val="20"/>
                <w:szCs w:val="20"/>
              </w:rPr>
              <w:t>: running head, page numbers, title page, spacing, indentions, margins, and headings.</w:t>
            </w:r>
          </w:p>
        </w:tc>
        <w:tc>
          <w:tcPr>
            <w:tcW w:w="3690" w:type="dxa"/>
          </w:tcPr>
          <w:p w14:paraId="5FC2769C" w14:textId="5AE926B9" w:rsidR="00C8533C" w:rsidRPr="000812AE" w:rsidRDefault="00E74796" w:rsidP="00C8533C">
            <w:pPr>
              <w:spacing w:before="12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to </w:t>
            </w:r>
            <w:r w:rsidR="00C8533C">
              <w:rPr>
                <w:rFonts w:cstheme="minorHAnsi"/>
                <w:b/>
                <w:sz w:val="20"/>
                <w:szCs w:val="20"/>
              </w:rPr>
              <w:t>23.4</w:t>
            </w:r>
            <w:r w:rsidR="00C8533C" w:rsidRPr="000812AE">
              <w:rPr>
                <w:rFonts w:cstheme="minorHAnsi"/>
                <w:b/>
                <w:sz w:val="20"/>
                <w:szCs w:val="20"/>
              </w:rPr>
              <w:t xml:space="preserve"> points</w:t>
            </w:r>
          </w:p>
          <w:p w14:paraId="5075E727" w14:textId="6D1C7776" w:rsidR="00925DD2" w:rsidRPr="000812AE" w:rsidRDefault="00C039DE" w:rsidP="00C039D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812AE">
              <w:rPr>
                <w:rFonts w:cstheme="minorHAnsi"/>
                <w:sz w:val="20"/>
                <w:szCs w:val="20"/>
              </w:rPr>
              <w:t>Pervasive</w:t>
            </w:r>
            <w:r w:rsidR="00925DD2" w:rsidRPr="000812AE">
              <w:rPr>
                <w:rFonts w:cstheme="minorHAnsi"/>
                <w:sz w:val="20"/>
                <w:szCs w:val="20"/>
              </w:rPr>
              <w:t xml:space="preserve"> errors regarding appropriate implementation and/or APA formatting of citations.</w:t>
            </w:r>
            <w:r w:rsidRPr="000812AE">
              <w:rPr>
                <w:rFonts w:cstheme="minorHAnsi"/>
                <w:sz w:val="20"/>
                <w:szCs w:val="20"/>
              </w:rPr>
              <w:t xml:space="preserve"> Multiple references are from questionable sources; multiple formatting errors according to APA. Multiple</w:t>
            </w:r>
            <w:r w:rsidR="00ED0B36">
              <w:rPr>
                <w:rFonts w:cstheme="minorHAnsi"/>
                <w:sz w:val="20"/>
                <w:szCs w:val="20"/>
              </w:rPr>
              <w:t xml:space="preserve"> errors in paper format per APA</w:t>
            </w:r>
            <w:r w:rsidRPr="000812AE">
              <w:rPr>
                <w:rFonts w:cstheme="minorHAnsi"/>
                <w:sz w:val="20"/>
                <w:szCs w:val="20"/>
              </w:rPr>
              <w:t>: running head, page numbers, title page, spacing, indentions, margins, and headings.</w:t>
            </w:r>
          </w:p>
        </w:tc>
        <w:tc>
          <w:tcPr>
            <w:tcW w:w="1350" w:type="dxa"/>
            <w:shd w:val="clear" w:color="auto" w:fill="auto"/>
          </w:tcPr>
          <w:p w14:paraId="01E35CEA" w14:textId="77777777" w:rsidR="003A55CB" w:rsidRPr="000812AE" w:rsidRDefault="003A55CB" w:rsidP="003A55CB">
            <w:pPr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12AE">
              <w:rPr>
                <w:rFonts w:cstheme="minorHAnsi"/>
                <w:b/>
                <w:color w:val="000000"/>
                <w:sz w:val="20"/>
                <w:szCs w:val="20"/>
              </w:rPr>
              <w:t>0 points</w:t>
            </w:r>
          </w:p>
          <w:p w14:paraId="5631ABD7" w14:textId="77777777" w:rsidR="00925DD2" w:rsidRPr="000812AE" w:rsidRDefault="00925DD2" w:rsidP="00925DD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CD2226A" w14:textId="77777777" w:rsidR="007B6477" w:rsidRPr="000812AE" w:rsidRDefault="007B6477" w:rsidP="00925DD2">
      <w:pPr>
        <w:spacing w:line="240" w:lineRule="auto"/>
        <w:contextualSpacing/>
        <w:rPr>
          <w:rFonts w:cstheme="minorHAnsi"/>
          <w:sz w:val="20"/>
          <w:szCs w:val="20"/>
        </w:rPr>
      </w:pPr>
    </w:p>
    <w:sectPr w:rsidR="007B6477" w:rsidRPr="000812AE" w:rsidSect="0003604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C9DA" w14:textId="77777777" w:rsidR="00FA2418" w:rsidRDefault="00FA2418" w:rsidP="005F56B8">
      <w:pPr>
        <w:spacing w:after="0" w:line="240" w:lineRule="auto"/>
      </w:pPr>
      <w:r>
        <w:separator/>
      </w:r>
    </w:p>
  </w:endnote>
  <w:endnote w:type="continuationSeparator" w:id="0">
    <w:p w14:paraId="7757E54F" w14:textId="77777777" w:rsidR="00FA2418" w:rsidRDefault="00FA2418" w:rsidP="005F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3C63" w14:textId="77777777" w:rsidR="00FA2418" w:rsidRDefault="00FA2418" w:rsidP="005F56B8">
      <w:pPr>
        <w:spacing w:after="0" w:line="240" w:lineRule="auto"/>
      </w:pPr>
      <w:r>
        <w:separator/>
      </w:r>
    </w:p>
  </w:footnote>
  <w:footnote w:type="continuationSeparator" w:id="0">
    <w:p w14:paraId="6FDDA922" w14:textId="77777777" w:rsidR="00FA2418" w:rsidRDefault="00FA2418" w:rsidP="005F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26556" w14:textId="30A8383F" w:rsidR="005F56B8" w:rsidRDefault="005F56B8" w:rsidP="005F56B8">
    <w:pPr>
      <w:pStyle w:val="Header"/>
      <w:jc w:val="right"/>
    </w:pPr>
    <w:r>
      <w:t>EDUC 604 Foundations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9E9633-7100-4AC3-9C75-BE03EA4C6E4B}"/>
    <w:docVar w:name="dgnword-eventsink" w:val="372085864"/>
  </w:docVars>
  <w:rsids>
    <w:rsidRoot w:val="00F171A0"/>
    <w:rsid w:val="0000357E"/>
    <w:rsid w:val="00003E9F"/>
    <w:rsid w:val="00036040"/>
    <w:rsid w:val="000642A0"/>
    <w:rsid w:val="000812AE"/>
    <w:rsid w:val="000F390E"/>
    <w:rsid w:val="0013781A"/>
    <w:rsid w:val="0016393F"/>
    <w:rsid w:val="001D5F7C"/>
    <w:rsid w:val="002E025D"/>
    <w:rsid w:val="002E574F"/>
    <w:rsid w:val="0032750F"/>
    <w:rsid w:val="003A55CB"/>
    <w:rsid w:val="003E7ECD"/>
    <w:rsid w:val="00483F96"/>
    <w:rsid w:val="004E5B2D"/>
    <w:rsid w:val="005868FE"/>
    <w:rsid w:val="005A585C"/>
    <w:rsid w:val="005D1400"/>
    <w:rsid w:val="005F56B8"/>
    <w:rsid w:val="00644894"/>
    <w:rsid w:val="00653811"/>
    <w:rsid w:val="00656320"/>
    <w:rsid w:val="00697E2A"/>
    <w:rsid w:val="00787ED7"/>
    <w:rsid w:val="007A5FF7"/>
    <w:rsid w:val="007B6477"/>
    <w:rsid w:val="007B65F9"/>
    <w:rsid w:val="00812405"/>
    <w:rsid w:val="00822E1A"/>
    <w:rsid w:val="00877549"/>
    <w:rsid w:val="009061C8"/>
    <w:rsid w:val="009177B1"/>
    <w:rsid w:val="00925DD2"/>
    <w:rsid w:val="00927360"/>
    <w:rsid w:val="00A919C4"/>
    <w:rsid w:val="00B31B03"/>
    <w:rsid w:val="00C039DE"/>
    <w:rsid w:val="00C8533C"/>
    <w:rsid w:val="00CC2235"/>
    <w:rsid w:val="00D02585"/>
    <w:rsid w:val="00D51A65"/>
    <w:rsid w:val="00D52EF2"/>
    <w:rsid w:val="00DB0D49"/>
    <w:rsid w:val="00DE140B"/>
    <w:rsid w:val="00E40ED0"/>
    <w:rsid w:val="00E74796"/>
    <w:rsid w:val="00E97529"/>
    <w:rsid w:val="00ED0B36"/>
    <w:rsid w:val="00EE42D8"/>
    <w:rsid w:val="00F171A0"/>
    <w:rsid w:val="00F55837"/>
    <w:rsid w:val="00FA2418"/>
    <w:rsid w:val="2B6F56CD"/>
    <w:rsid w:val="5A7F7C24"/>
    <w:rsid w:val="767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91B7"/>
  <w15:chartTrackingRefBased/>
  <w15:docId w15:val="{80414E69-8B4F-427C-BBFF-E2B3226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B8"/>
  </w:style>
  <w:style w:type="paragraph" w:styleId="Footer">
    <w:name w:val="footer"/>
    <w:basedOn w:val="Normal"/>
    <w:link w:val="FooterChar"/>
    <w:uiPriority w:val="99"/>
    <w:unhideWhenUsed/>
    <w:rsid w:val="005F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B8"/>
  </w:style>
  <w:style w:type="paragraph" w:styleId="ListParagraph">
    <w:name w:val="List Paragraph"/>
    <w:basedOn w:val="Normal"/>
    <w:uiPriority w:val="34"/>
    <w:qFormat/>
    <w:rsid w:val="00E7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Shenkle, Michael Thomas (School of Education)</dc:creator>
  <cp:keywords/>
  <dc:description/>
  <cp:lastModifiedBy>SANTANNA MARIA COLEMAN</cp:lastModifiedBy>
  <cp:revision>2</cp:revision>
  <dcterms:created xsi:type="dcterms:W3CDTF">2018-03-08T17:46:00Z</dcterms:created>
  <dcterms:modified xsi:type="dcterms:W3CDTF">2018-03-08T17:46:00Z</dcterms:modified>
</cp:coreProperties>
</file>