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036" w:rsidRDefault="004F1036" w:rsidP="004F1036">
      <w:pPr>
        <w:pStyle w:val="NormalWeb"/>
        <w:spacing w:before="180" w:beforeAutospacing="0" w:after="180" w:afterAutospacing="0"/>
        <w:rPr>
          <w:rFonts w:ascii="&amp;quot" w:hAnsi="&amp;quot"/>
          <w:color w:val="005581"/>
        </w:rPr>
      </w:pPr>
      <w:r>
        <w:rPr>
          <w:rFonts w:ascii="&amp;quot" w:hAnsi="&amp;quot"/>
          <w:color w:val="005581"/>
        </w:rPr>
        <w:t>Post #1:</w:t>
      </w:r>
    </w:p>
    <w:p w:rsidR="004F1036" w:rsidRDefault="004F1036" w:rsidP="004F1036">
      <w:pPr>
        <w:pStyle w:val="NormalWeb"/>
        <w:spacing w:before="180" w:beforeAutospacing="0" w:after="180" w:afterAutospacing="0"/>
        <w:rPr>
          <w:rFonts w:ascii="&amp;quot" w:hAnsi="&amp;quot"/>
          <w:color w:val="005581"/>
        </w:rPr>
      </w:pPr>
      <w:r>
        <w:rPr>
          <w:rFonts w:ascii="&amp;quot" w:hAnsi="&amp;quot"/>
          <w:color w:val="005581"/>
        </w:rPr>
        <w:t>This article describes the features, characteristics, and the elements of fixed income analysis. Fixed income analysis is the analytical framework used to evaluate and assess fixed income securities for investment purposes. Fixed income securities could be either government or corporate bonds. Government securities include US Treasuries. Corporate securities would be bonds issued by public corporations. Elements of fixed income analysis are credit and risk analysis and bond valuation. Overall, Fixed income analysis plays an important role in the trading and pricing of such instruments in the market.</w:t>
      </w:r>
    </w:p>
    <w:p w:rsidR="004F1036" w:rsidRDefault="004F1036" w:rsidP="004F1036">
      <w:pPr>
        <w:pStyle w:val="NormalWeb"/>
        <w:spacing w:before="0" w:beforeAutospacing="0" w:after="0" w:afterAutospacing="0"/>
        <w:rPr>
          <w:rFonts w:ascii="&amp;quot" w:hAnsi="&amp;quot"/>
          <w:color w:val="005581"/>
        </w:rPr>
      </w:pPr>
      <w:r>
        <w:rPr>
          <w:rFonts w:ascii="&amp;quot" w:hAnsi="&amp;quot"/>
          <w:color w:val="005581"/>
        </w:rPr>
        <w:br/>
      </w:r>
      <w:hyperlink r:id="rId5" w:tgtFrame="_blank" w:history="1">
        <w:r>
          <w:rPr>
            <w:rStyle w:val="Hyperlink"/>
            <w:rFonts w:ascii="&amp;quot" w:hAnsi="&amp;quot"/>
            <w:color w:val="0072BC"/>
          </w:rPr>
          <w:t>https://education.howthemarketworks.com/glossary/fixed-income-analysis/</w:t>
        </w:r>
      </w:hyperlink>
    </w:p>
    <w:p w:rsidR="00223AC2" w:rsidRDefault="00223AC2"/>
    <w:p w:rsidR="004F1036" w:rsidRPr="004F1036" w:rsidRDefault="004F1036">
      <w:pPr>
        <w:rPr>
          <w:b/>
          <w:bCs/>
          <w:sz w:val="24"/>
          <w:szCs w:val="24"/>
        </w:rPr>
      </w:pPr>
      <w:r w:rsidRPr="004F1036">
        <w:rPr>
          <w:b/>
          <w:bCs/>
          <w:sz w:val="24"/>
          <w:szCs w:val="24"/>
        </w:rPr>
        <w:t>Post #2:</w:t>
      </w:r>
    </w:p>
    <w:p w:rsidR="004F1036" w:rsidRDefault="004F1036" w:rsidP="004F1036">
      <w:pPr>
        <w:pStyle w:val="NormalWeb"/>
        <w:spacing w:before="0" w:beforeAutospacing="0" w:after="0" w:afterAutospacing="0"/>
        <w:rPr>
          <w:rFonts w:ascii="&amp;quot" w:hAnsi="&amp;quot"/>
          <w:color w:val="005581"/>
        </w:rPr>
      </w:pPr>
      <w:r>
        <w:rPr>
          <w:rFonts w:ascii="&amp;quot" w:hAnsi="&amp;quot"/>
          <w:color w:val="005581"/>
        </w:rPr>
        <w:t>Fixed Income Analysis – Bonds Market</w:t>
      </w:r>
      <w:r>
        <w:rPr>
          <w:rFonts w:ascii="&amp;quot" w:hAnsi="&amp;quot"/>
          <w:color w:val="005581"/>
        </w:rPr>
        <w:br/>
      </w:r>
      <w:r>
        <w:rPr>
          <w:rFonts w:ascii="&amp;quot" w:hAnsi="&amp;quot"/>
          <w:color w:val="005581"/>
        </w:rPr>
        <w:br/>
      </w:r>
      <w:proofErr w:type="gramStart"/>
      <w:r>
        <w:rPr>
          <w:rFonts w:ascii="&amp;quot" w:hAnsi="&amp;quot"/>
          <w:color w:val="005581"/>
        </w:rPr>
        <w:t>Fixed</w:t>
      </w:r>
      <w:proofErr w:type="gramEnd"/>
      <w:r>
        <w:rPr>
          <w:rFonts w:ascii="&amp;quot" w:hAnsi="&amp;quot"/>
          <w:color w:val="005581"/>
        </w:rPr>
        <w:t xml:space="preserve"> income is an investment that gives the investors a fixed amount of interest up to the</w:t>
      </w:r>
      <w:r>
        <w:rPr>
          <w:rFonts w:ascii="&amp;quot" w:hAnsi="&amp;quot"/>
          <w:color w:val="005581"/>
        </w:rPr>
        <w:br/>
        <w:t>maturity date of the security. Corporate and government bonds are some of the common fixed</w:t>
      </w:r>
      <w:r>
        <w:rPr>
          <w:rFonts w:ascii="&amp;quot" w:hAnsi="&amp;quot"/>
          <w:color w:val="005581"/>
        </w:rPr>
        <w:br/>
        <w:t>income products where a fixed interest is paid, and the investors are finally given the principal</w:t>
      </w:r>
      <w:r>
        <w:rPr>
          <w:rFonts w:ascii="&amp;quot" w:hAnsi="&amp;quot"/>
          <w:color w:val="005581"/>
        </w:rPr>
        <w:br/>
        <w:t>amount on maturity. The bonds market is a key avenue for trading securities between companies and investors. However, it is often faced with inconsistencies regarding interest rates due to inflation. Conservative investors mostly invest in government bonds since there is a guarantee that they will receive interests in the future. High demand in the bonds market pushes the prices upward but lowers the fixed interest rates received by investors. The inconsistencies in the bonds market affect the fixed long term interest as they relatively fall compared to the short term. However, inversions and downturns affect the fixed income received by investors. Short term investments yield high interests while the long term ones yield low gains. Inflation has been affecting the bonds market by increasing their prices but consequently lowers the interest rates (Grocer, &amp;amp; Phillips, 1).</w:t>
      </w:r>
    </w:p>
    <w:p w:rsidR="004F1036" w:rsidRDefault="004F1036" w:rsidP="004F1036">
      <w:pPr>
        <w:pStyle w:val="NormalWeb"/>
        <w:spacing w:before="0" w:beforeAutospacing="0" w:after="0" w:afterAutospacing="0"/>
        <w:rPr>
          <w:rFonts w:ascii="&amp;quot" w:hAnsi="&amp;quot"/>
          <w:color w:val="005581"/>
        </w:rPr>
      </w:pPr>
      <w:r>
        <w:rPr>
          <w:rFonts w:ascii="&amp;quot" w:hAnsi="&amp;quot"/>
          <w:color w:val="005581"/>
        </w:rPr>
        <w:t xml:space="preserve">Besides, the increase in bond prices and other securities locks away some investors who cannot afford. Fixed income requires a technical decision from investors by selecting a viable investment option. Corporate, and government bonds together with shares and other securities in the market are affected by inflation; hence, an investor must make a sound financial decision regarding where to invest. Fixed income analysis helps investors to determine the investments with the highest interest rates. The interest rate of return is </w:t>
      </w:r>
      <w:proofErr w:type="gramStart"/>
      <w:r>
        <w:rPr>
          <w:rFonts w:ascii="&amp;quot" w:hAnsi="&amp;quot"/>
          <w:color w:val="005581"/>
        </w:rPr>
        <w:t>key</w:t>
      </w:r>
      <w:proofErr w:type="gramEnd"/>
      <w:r>
        <w:rPr>
          <w:rFonts w:ascii="&amp;quot" w:hAnsi="&amp;quot"/>
          <w:color w:val="005581"/>
        </w:rPr>
        <w:t xml:space="preserve"> to deciding which securities will earn the investors high incomes in the future.</w:t>
      </w:r>
    </w:p>
    <w:p w:rsidR="004F1036" w:rsidRDefault="004F1036" w:rsidP="004F1036">
      <w:pPr>
        <w:pStyle w:val="NormalWeb"/>
        <w:spacing w:before="0" w:beforeAutospacing="0" w:after="0" w:afterAutospacing="0"/>
        <w:rPr>
          <w:rFonts w:ascii="&amp;quot" w:hAnsi="&amp;quot"/>
          <w:color w:val="005581"/>
        </w:rPr>
      </w:pPr>
      <w:r>
        <w:rPr>
          <w:rFonts w:ascii="&amp;quot" w:hAnsi="&amp;quot"/>
          <w:color w:val="005581"/>
        </w:rPr>
        <w:t xml:space="preserve">*Reference </w:t>
      </w:r>
    </w:p>
    <w:p w:rsidR="004F1036" w:rsidRDefault="004F1036">
      <w:proofErr w:type="gramStart"/>
      <w:r>
        <w:rPr>
          <w:rFonts w:ascii="Helvetica" w:hAnsi="Helvetica"/>
          <w:color w:val="005581"/>
        </w:rPr>
        <w:t>Grocer, S., &amp;amp; Phillips, M. (2019).</w:t>
      </w:r>
      <w:proofErr w:type="gramEnd"/>
      <w:r>
        <w:rPr>
          <w:rFonts w:ascii="Helvetica" w:hAnsi="Helvetica"/>
          <w:color w:val="005581"/>
        </w:rPr>
        <w:t xml:space="preserve"> The Bond Market is trying to tell us something.</w:t>
      </w:r>
      <w:r>
        <w:rPr>
          <w:rFonts w:ascii="&amp;quot" w:hAnsi="&amp;quot"/>
          <w:color w:val="005581"/>
        </w:rPr>
        <w:br/>
      </w:r>
      <w:r>
        <w:rPr>
          <w:rFonts w:ascii="Helvetica" w:hAnsi="Helvetica"/>
          <w:color w:val="005581"/>
        </w:rPr>
        <w:t>https://www.nytimes.com/2019/05/30/business/bond-yield-curve-recession.html (2019):</w:t>
      </w:r>
      <w:r>
        <w:rPr>
          <w:rFonts w:ascii="&amp;quot" w:hAnsi="&amp;quot"/>
          <w:color w:val="005581"/>
        </w:rPr>
        <w:br/>
      </w:r>
      <w:r>
        <w:rPr>
          <w:rFonts w:ascii="Helvetica" w:hAnsi="Helvetica"/>
          <w:color w:val="005581"/>
        </w:rPr>
        <w:t>pp. 1</w:t>
      </w:r>
      <w:bookmarkStart w:id="0" w:name="_GoBack"/>
      <w:bookmarkEnd w:id="0"/>
    </w:p>
    <w:sectPr w:rsidR="004F10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6"/>
    <w:rsid w:val="00223AC2"/>
    <w:rsid w:val="004F10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0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F10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0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F1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14378">
      <w:bodyDiv w:val="1"/>
      <w:marLeft w:val="0"/>
      <w:marRight w:val="0"/>
      <w:marTop w:val="0"/>
      <w:marBottom w:val="0"/>
      <w:divBdr>
        <w:top w:val="none" w:sz="0" w:space="0" w:color="auto"/>
        <w:left w:val="none" w:sz="0" w:space="0" w:color="auto"/>
        <w:bottom w:val="none" w:sz="0" w:space="0" w:color="auto"/>
        <w:right w:val="none" w:sz="0" w:space="0" w:color="auto"/>
      </w:divBdr>
    </w:div>
    <w:div w:id="15795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ducation.howthemarketworks.com/glossary/fixed-income-analy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2019-07-29T17:01:00Z</dcterms:created>
  <dcterms:modified xsi:type="dcterms:W3CDTF">2019-07-29T17:05:00Z</dcterms:modified>
</cp:coreProperties>
</file>