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71" w:rsidRDefault="00801334" w:rsidP="0080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334">
        <w:rPr>
          <w:b/>
        </w:rPr>
        <w:t>CRJ 306- DISCUSSION</w:t>
      </w:r>
      <w:r>
        <w:t>.</w:t>
      </w:r>
    </w:p>
    <w:p w:rsidR="00564992" w:rsidRPr="00564992" w:rsidRDefault="00564992" w:rsidP="00564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92">
        <w:rPr>
          <w:rFonts w:ascii="Times New Roman" w:eastAsia="Times New Roman" w:hAnsi="Times New Roman" w:cs="Times New Roman"/>
          <w:sz w:val="24"/>
          <w:szCs w:val="24"/>
        </w:rPr>
        <w:t>Distinguish between the terms actus reus and mens rea. How are they significant in criminal law?</w:t>
      </w:r>
    </w:p>
    <w:p w:rsidR="00564992" w:rsidRPr="00564992" w:rsidRDefault="00564992" w:rsidP="00564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92">
        <w:rPr>
          <w:rFonts w:ascii="Times New Roman" w:eastAsia="Times New Roman" w:hAnsi="Times New Roman" w:cs="Times New Roman"/>
          <w:sz w:val="24"/>
          <w:szCs w:val="24"/>
        </w:rPr>
        <w:t>To what standard of law must the defendant’s mens rea be proven in order to gain a criminal conviction? Must the state prove “what the defendant was thinking at the time of the crime” in order to prove mens rea? Why or why not?</w:t>
      </w:r>
    </w:p>
    <w:p w:rsidR="00564992" w:rsidRPr="00564992" w:rsidRDefault="00564992" w:rsidP="00564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92">
        <w:rPr>
          <w:rFonts w:ascii="Times New Roman" w:eastAsia="Times New Roman" w:hAnsi="Times New Roman" w:cs="Times New Roman"/>
          <w:sz w:val="24"/>
          <w:szCs w:val="24"/>
        </w:rPr>
        <w:t>To what standard of law must each element of the actus reus be proven, and why?</w:t>
      </w:r>
    </w:p>
    <w:p w:rsidR="00564992" w:rsidRDefault="00564992" w:rsidP="00564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92">
        <w:rPr>
          <w:rFonts w:ascii="Times New Roman" w:eastAsia="Times New Roman" w:hAnsi="Times New Roman" w:cs="Times New Roman"/>
          <w:sz w:val="24"/>
          <w:szCs w:val="24"/>
        </w:rPr>
        <w:t>Which of the two legal requirements listed above (i.e., actus reus and mens rea) is more difficult to prove beyond a reasonable doubt in a trial, and why?</w:t>
      </w:r>
    </w:p>
    <w:p w:rsidR="00564992" w:rsidRPr="00564992" w:rsidRDefault="00564992" w:rsidP="005649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4992">
        <w:rPr>
          <w:rFonts w:ascii="Times New Roman" w:hAnsi="Times New Roman" w:cs="Times New Roman"/>
          <w:sz w:val="24"/>
          <w:szCs w:val="24"/>
        </w:rPr>
        <w:t xml:space="preserve">Your initial post must be at least </w:t>
      </w:r>
      <w:r w:rsidR="00801334">
        <w:rPr>
          <w:rFonts w:ascii="Times New Roman" w:hAnsi="Times New Roman" w:cs="Times New Roman"/>
          <w:sz w:val="24"/>
          <w:szCs w:val="24"/>
        </w:rPr>
        <w:t>4</w:t>
      </w:r>
      <w:r w:rsidRPr="00564992">
        <w:rPr>
          <w:rFonts w:ascii="Times New Roman" w:hAnsi="Times New Roman" w:cs="Times New Roman"/>
          <w:sz w:val="24"/>
          <w:szCs w:val="24"/>
        </w:rPr>
        <w:t>00 words in length. Support your responses with credible sourcing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64992" w:rsidRDefault="00564992"/>
    <w:sectPr w:rsidR="00564992" w:rsidSect="004F5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711FB"/>
    <w:multiLevelType w:val="multilevel"/>
    <w:tmpl w:val="06E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992"/>
    <w:rsid w:val="0041537C"/>
    <w:rsid w:val="004F5071"/>
    <w:rsid w:val="00564992"/>
    <w:rsid w:val="00573C71"/>
    <w:rsid w:val="0080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Gabby Berdzina</dc:creator>
  <cp:lastModifiedBy>klish</cp:lastModifiedBy>
  <cp:revision>2</cp:revision>
  <dcterms:created xsi:type="dcterms:W3CDTF">2020-02-05T09:21:00Z</dcterms:created>
  <dcterms:modified xsi:type="dcterms:W3CDTF">2020-02-05T09:21:00Z</dcterms:modified>
</cp:coreProperties>
</file>