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BD" w:rsidRDefault="00E954BD">
      <w:r>
        <w:t>Post #1 – Matthew Underwood</w:t>
      </w:r>
    </w:p>
    <w:p w:rsidR="00E954BD" w:rsidRDefault="00E954BD"/>
    <w:p w:rsidR="00E954BD" w:rsidRDefault="00E954BD" w:rsidP="00E954BD">
      <w:pPr>
        <w:pStyle w:val="NormalWeb"/>
        <w:spacing w:before="0" w:beforeAutospacing="0" w:after="0" w:afterAutospacing="0"/>
        <w:rPr>
          <w:rFonts w:ascii="Georgia" w:hAnsi="Georgia"/>
          <w:color w:val="111111"/>
          <w:sz w:val="23"/>
          <w:szCs w:val="23"/>
        </w:rPr>
      </w:pPr>
      <w:r>
        <w:rPr>
          <w:color w:val="111111"/>
          <w:bdr w:val="none" w:sz="0" w:space="0" w:color="auto" w:frame="1"/>
        </w:rPr>
        <w:t>In 2007, many issues and mistakes were made which caused the great economic crisis.  Looking at the timeline of events, many companies did many things, but New Century Financing Corporation and America Home Mortgage’s decisions worry me the most (Federal Reserve).  Based on their actions, workers, partnering companies, and customers would most likely have panicked.  In 2007, both companies filed for bankruptcy protection (Federal Reserve).  That action is suspicious and worrying.  It is the equivalent of on crime shows when a spouse files for significant life insurance on their significant other a mere week before their significant other’s untimely death.  To avoid the coming crisis, the companies should have reacted to the warning signs, but instead they disregarded them (Amadeo, 2019).</w:t>
      </w:r>
    </w:p>
    <w:p w:rsidR="00E954BD" w:rsidRDefault="00E954BD" w:rsidP="00E954BD">
      <w:pPr>
        <w:pStyle w:val="NormalWeb"/>
        <w:spacing w:before="0" w:beforeAutospacing="0" w:after="0" w:afterAutospacing="0"/>
        <w:rPr>
          <w:rFonts w:ascii="Georgia" w:hAnsi="Georgia"/>
          <w:color w:val="111111"/>
          <w:sz w:val="23"/>
          <w:szCs w:val="23"/>
        </w:rPr>
      </w:pPr>
      <w:r>
        <w:rPr>
          <w:color w:val="111111"/>
          <w:bdr w:val="none" w:sz="0" w:space="0" w:color="auto" w:frame="1"/>
        </w:rPr>
        <w:t>            This Bible verse was tricky to understand.  Applying good stewardship to this scripture was not the easiest.  Good stewardship is defined by the wisdom and responsibility one has for the things they have been given; like workers, money, and possessions.  In 1 Corinthians 9:6-7, Paul seems to be calling out the hypocrisy of who he is working for.  In this situation, he and Barnabas seem to not be being compensated for the work they are doing.  Paul relates this to questioning if a soldier is “self-employed,</w:t>
      </w:r>
      <w:r>
        <w:rPr>
          <w:rStyle w:val="apple-converted-space"/>
          <w:rFonts w:ascii="Verdana" w:hAnsi="Verdana"/>
          <w:color w:val="000000"/>
          <w:sz w:val="23"/>
          <w:szCs w:val="23"/>
          <w:bdr w:val="none" w:sz="0" w:space="0" w:color="auto" w:frame="1"/>
          <w:shd w:val="clear" w:color="auto" w:fill="FFFFFF"/>
        </w:rPr>
        <w:t> </w:t>
      </w:r>
      <w:r>
        <w:rPr>
          <w:color w:val="000000"/>
          <w:bdr w:val="none" w:sz="0" w:space="0" w:color="auto" w:frame="1"/>
          <w:shd w:val="clear" w:color="auto" w:fill="FFFFFF"/>
        </w:rPr>
        <w:t>a</w:t>
      </w:r>
      <w:r>
        <w:rPr>
          <w:color w:val="111111"/>
          <w:bdr w:val="none" w:sz="0" w:space="0" w:color="auto" w:frame="1"/>
        </w:rPr>
        <w:t>re gardeners forbidden to eat vegetables from their own gardens” (New International Version, 1 Corinthians 9:6-7).  This scripture shows that every worker should be compensated for their work.  A boss should be a good steward of his workers.</w:t>
      </w:r>
    </w:p>
    <w:p w:rsidR="00E954BD" w:rsidRDefault="00E954BD" w:rsidP="00E954BD">
      <w:pPr>
        <w:pStyle w:val="NormalWeb"/>
        <w:spacing w:before="0" w:beforeAutospacing="0" w:after="0" w:afterAutospacing="0"/>
        <w:jc w:val="center"/>
        <w:rPr>
          <w:rFonts w:ascii="Georgia" w:hAnsi="Georgia"/>
          <w:color w:val="111111"/>
          <w:sz w:val="23"/>
          <w:szCs w:val="23"/>
        </w:rPr>
      </w:pPr>
      <w:r>
        <w:rPr>
          <w:color w:val="111111"/>
          <w:bdr w:val="none" w:sz="0" w:space="0" w:color="auto" w:frame="1"/>
        </w:rPr>
        <w:t>References</w:t>
      </w:r>
    </w:p>
    <w:p w:rsidR="00E954BD" w:rsidRDefault="00E954BD" w:rsidP="00E954BD">
      <w:pPr>
        <w:pStyle w:val="NormalWeb"/>
        <w:spacing w:before="0" w:beforeAutospacing="0" w:after="0" w:afterAutospacing="0"/>
        <w:rPr>
          <w:rFonts w:ascii="Georgia" w:hAnsi="Georgia"/>
          <w:color w:val="111111"/>
          <w:sz w:val="23"/>
          <w:szCs w:val="23"/>
        </w:rPr>
      </w:pPr>
      <w:r>
        <w:rPr>
          <w:color w:val="111111"/>
          <w:bdr w:val="none" w:sz="0" w:space="0" w:color="auto" w:frame="1"/>
        </w:rPr>
        <w:t>Amadeo, K. (2019, February 15). Could the Financial Crisis Have Been Avoided? Retrieved       from</w:t>
      </w:r>
      <w:r>
        <w:rPr>
          <w:rStyle w:val="apple-converted-space"/>
          <w:color w:val="111111"/>
          <w:bdr w:val="none" w:sz="0" w:space="0" w:color="auto" w:frame="1"/>
        </w:rPr>
        <w:t> </w:t>
      </w:r>
      <w:hyperlink r:id="rId4" w:history="1">
        <w:r>
          <w:rPr>
            <w:rStyle w:val="Hyperlink"/>
            <w:rFonts w:ascii="inherit" w:hAnsi="inherit"/>
            <w:color w:val="4B5A79"/>
            <w:bdr w:val="none" w:sz="0" w:space="0" w:color="auto" w:frame="1"/>
          </w:rPr>
          <w:t>https://www.thebalance.com/were-mortgage-crisis-and-bank-bailout-preventable-</w:t>
        </w:r>
      </w:hyperlink>
      <w:r>
        <w:rPr>
          <w:color w:val="111111"/>
          <w:bdr w:val="none" w:sz="0" w:space="0" w:color="auto" w:frame="1"/>
        </w:rPr>
        <w:t>         3305676.</w:t>
      </w:r>
    </w:p>
    <w:p w:rsidR="00E954BD" w:rsidRDefault="00E954BD" w:rsidP="00E954BD">
      <w:pPr>
        <w:pStyle w:val="NormalWeb"/>
        <w:spacing w:before="0" w:beforeAutospacing="0" w:after="0" w:afterAutospacing="0"/>
        <w:rPr>
          <w:rFonts w:ascii="Georgia" w:hAnsi="Georgia"/>
          <w:color w:val="111111"/>
          <w:sz w:val="23"/>
          <w:szCs w:val="23"/>
        </w:rPr>
      </w:pPr>
      <w:r>
        <w:rPr>
          <w:color w:val="111111"/>
          <w:bdr w:val="none" w:sz="0" w:space="0" w:color="auto" w:frame="1"/>
        </w:rPr>
        <w:t>Federal Reserve Bank of St. Louis' Financial Crisis Timeline. (n.d.). Retrieved from           </w:t>
      </w:r>
      <w:r>
        <w:rPr>
          <w:rStyle w:val="apple-converted-space"/>
          <w:color w:val="111111"/>
          <w:bdr w:val="none" w:sz="0" w:space="0" w:color="auto" w:frame="1"/>
        </w:rPr>
        <w:t> </w:t>
      </w:r>
      <w:hyperlink r:id="rId5" w:history="1">
        <w:r>
          <w:rPr>
            <w:rStyle w:val="Hyperlink"/>
            <w:rFonts w:ascii="inherit" w:hAnsi="inherit"/>
            <w:color w:val="4B5A79"/>
            <w:bdr w:val="none" w:sz="0" w:space="0" w:color="auto" w:frame="1"/>
          </w:rPr>
          <w:t>https://fraser.stlouisfed.org/timeline/financial-crisis</w:t>
        </w:r>
      </w:hyperlink>
      <w:r>
        <w:rPr>
          <w:color w:val="111111"/>
          <w:bdr w:val="none" w:sz="0" w:space="0" w:color="auto" w:frame="1"/>
        </w:rPr>
        <w:t>.</w:t>
      </w:r>
    </w:p>
    <w:p w:rsidR="00E954BD" w:rsidRDefault="00E954BD" w:rsidP="00E954BD">
      <w:pPr>
        <w:pStyle w:val="NormalWeb"/>
        <w:spacing w:before="0" w:beforeAutospacing="0" w:after="0" w:afterAutospacing="0"/>
        <w:rPr>
          <w:rFonts w:ascii="Georgia" w:hAnsi="Georgia"/>
          <w:color w:val="111111"/>
          <w:sz w:val="23"/>
          <w:szCs w:val="23"/>
        </w:rPr>
      </w:pPr>
      <w:r>
        <w:rPr>
          <w:i/>
          <w:iCs/>
          <w:color w:val="111111"/>
          <w:bdr w:val="none" w:sz="0" w:space="0" w:color="auto" w:frame="1"/>
        </w:rPr>
        <w:t>The Holy Bible: New International Version</w:t>
      </w:r>
      <w:r>
        <w:rPr>
          <w:color w:val="111111"/>
          <w:bdr w:val="none" w:sz="0" w:space="0" w:color="auto" w:frame="1"/>
        </w:rPr>
        <w:t>. Zondervan, 2005.</w:t>
      </w:r>
    </w:p>
    <w:p w:rsidR="00E954BD" w:rsidRDefault="00E954BD"/>
    <w:p w:rsidR="00E954BD" w:rsidRDefault="00E954BD">
      <w:r>
        <w:t>Post #2 – Robert Lynch</w:t>
      </w:r>
    </w:p>
    <w:p w:rsidR="00E954BD" w:rsidRDefault="00E954BD"/>
    <w:p w:rsidR="00E954BD" w:rsidRDefault="00E954BD" w:rsidP="00E954BD">
      <w:pPr>
        <w:pStyle w:val="NormalWeb"/>
        <w:spacing w:before="0" w:beforeAutospacing="0" w:after="240" w:afterAutospacing="0"/>
        <w:ind w:firstLine="720"/>
        <w:rPr>
          <w:rFonts w:ascii="Georgia" w:hAnsi="Georgia"/>
          <w:color w:val="111111"/>
          <w:sz w:val="23"/>
          <w:szCs w:val="23"/>
        </w:rPr>
      </w:pPr>
      <w:r>
        <w:rPr>
          <w:rFonts w:ascii="Georgia" w:hAnsi="Georgia"/>
          <w:color w:val="111111"/>
          <w:sz w:val="23"/>
          <w:szCs w:val="23"/>
        </w:rPr>
        <w:t>Finances are essential in running the economy of the country as many business sectors, and the citizens depend on money to pay their daily expenses. When the financial economy has hindered the economy of a nation usually destabilize therefore becoming difficult for the country to operate.</w:t>
      </w:r>
    </w:p>
    <w:p w:rsidR="00E954BD" w:rsidRDefault="00E954BD" w:rsidP="00E954BD">
      <w:pPr>
        <w:pStyle w:val="NormalWeb"/>
        <w:spacing w:before="0" w:beforeAutospacing="0" w:after="240" w:afterAutospacing="0"/>
        <w:ind w:firstLine="720"/>
        <w:rPr>
          <w:rFonts w:ascii="Georgia" w:hAnsi="Georgia"/>
          <w:color w:val="111111"/>
          <w:sz w:val="23"/>
          <w:szCs w:val="23"/>
        </w:rPr>
      </w:pPr>
      <w:r>
        <w:rPr>
          <w:rFonts w:ascii="Georgia" w:hAnsi="Georgia"/>
          <w:color w:val="111111"/>
          <w:sz w:val="23"/>
          <w:szCs w:val="23"/>
        </w:rPr>
        <w:t>The country experienced financial crisis which started in 2007, therefore, leading to a tremendous economic crisis. The crisis led to reduced lending capacity by banks as they could no longer offer credit facilities. Prices of goods and services raised and in turn affected the wage rate as it reduced. This led to increasing level of inflation in the country immediately after the financial crisis in 2007. According to Acharya et al., (2009) lack of business access funds led to decline in the level of investment and financial incentives by many companies, therefore, led to the collapse of some businesses which increased the level of unemployment in the county. The events led to decline in federal, state and local governments spending which decline the development abilities of these government.</w:t>
      </w:r>
    </w:p>
    <w:p w:rsidR="00E954BD" w:rsidRDefault="00E954BD" w:rsidP="00E954BD">
      <w:pPr>
        <w:pStyle w:val="NormalWeb"/>
        <w:spacing w:before="0" w:beforeAutospacing="0" w:after="240" w:afterAutospacing="0"/>
        <w:ind w:firstLine="720"/>
        <w:rPr>
          <w:rFonts w:ascii="Georgia" w:hAnsi="Georgia"/>
          <w:color w:val="111111"/>
          <w:sz w:val="23"/>
          <w:szCs w:val="23"/>
        </w:rPr>
      </w:pPr>
      <w:r>
        <w:rPr>
          <w:rFonts w:ascii="Georgia" w:hAnsi="Georgia"/>
          <w:color w:val="111111"/>
          <w:sz w:val="23"/>
          <w:szCs w:val="23"/>
        </w:rPr>
        <w:t xml:space="preserve">All these events in the country would have been avoided if the fed had taken into consideration the monetary trend since the year 2006 and also they should have kept money growth stable (Acharya &amp; Richardson, 2009). Another way the fed should have to </w:t>
      </w:r>
      <w:r>
        <w:rPr>
          <w:rFonts w:ascii="Georgia" w:hAnsi="Georgia"/>
          <w:color w:val="111111"/>
          <w:sz w:val="23"/>
          <w:szCs w:val="23"/>
        </w:rPr>
        <w:lastRenderedPageBreak/>
        <w:t>regulate and stop the bad loans which were increasing and conducted by the mortgage brokers. The government should also have intervened and purchased the bad loans from the mortgage brokers. 1 Corinthians 9:6-7 explains that after planting one needs to eat the fruits, therefore, the mortgage brokers were taking the loans as the fruits from the mortgage they planted by their clients and being the good stewards they were supposed to act on behalf of the principal.</w:t>
      </w:r>
    </w:p>
    <w:p w:rsidR="00E954BD" w:rsidRDefault="00E954BD" w:rsidP="00E954BD">
      <w:pPr>
        <w:pStyle w:val="NormalWeb"/>
        <w:spacing w:before="0" w:beforeAutospacing="0" w:after="240" w:afterAutospacing="0"/>
        <w:ind w:firstLine="720"/>
        <w:rPr>
          <w:rFonts w:ascii="Georgia" w:hAnsi="Georgia"/>
          <w:color w:val="111111"/>
          <w:sz w:val="23"/>
          <w:szCs w:val="23"/>
        </w:rPr>
      </w:pPr>
      <w:r>
        <w:rPr>
          <w:rFonts w:ascii="Georgia" w:hAnsi="Georgia"/>
          <w:color w:val="111111"/>
          <w:sz w:val="23"/>
          <w:szCs w:val="23"/>
        </w:rPr>
        <w:t> </w:t>
      </w:r>
    </w:p>
    <w:p w:rsidR="00E954BD" w:rsidRDefault="00E954BD" w:rsidP="00E954BD">
      <w:pPr>
        <w:pStyle w:val="NormalWeb"/>
        <w:spacing w:before="0" w:beforeAutospacing="0" w:after="240" w:afterAutospacing="0"/>
        <w:ind w:firstLine="720"/>
        <w:jc w:val="center"/>
        <w:rPr>
          <w:rFonts w:ascii="Georgia" w:hAnsi="Georgia"/>
          <w:color w:val="111111"/>
          <w:sz w:val="23"/>
          <w:szCs w:val="23"/>
        </w:rPr>
      </w:pPr>
      <w:r>
        <w:rPr>
          <w:rFonts w:ascii="Georgia" w:hAnsi="Georgia"/>
          <w:color w:val="111111"/>
          <w:sz w:val="23"/>
          <w:szCs w:val="23"/>
        </w:rPr>
        <w:t>References</w:t>
      </w:r>
    </w:p>
    <w:p w:rsidR="00E954BD" w:rsidRDefault="00E954BD" w:rsidP="00E954BD">
      <w:pPr>
        <w:pStyle w:val="NormalWeb"/>
        <w:spacing w:before="0" w:beforeAutospacing="0" w:after="240" w:afterAutospacing="0"/>
        <w:ind w:left="720" w:hanging="720"/>
        <w:rPr>
          <w:rFonts w:ascii="Georgia" w:hAnsi="Georgia"/>
          <w:color w:val="111111"/>
          <w:sz w:val="23"/>
          <w:szCs w:val="23"/>
        </w:rPr>
      </w:pPr>
      <w:r>
        <w:rPr>
          <w:rFonts w:ascii="Georgia" w:hAnsi="Georgia"/>
          <w:color w:val="111111"/>
          <w:sz w:val="23"/>
          <w:szCs w:val="23"/>
        </w:rPr>
        <w:t>Acharya, V. V., &amp; Richardson, M. P. (Eds.). (2009). </w:t>
      </w:r>
      <w:r>
        <w:rPr>
          <w:rFonts w:ascii="Georgia" w:hAnsi="Georgia"/>
          <w:i/>
          <w:iCs/>
          <w:color w:val="111111"/>
          <w:sz w:val="23"/>
          <w:szCs w:val="23"/>
        </w:rPr>
        <w:t>Restoring financial stability: how to repair a failed system</w:t>
      </w:r>
      <w:r>
        <w:rPr>
          <w:rFonts w:ascii="Georgia" w:hAnsi="Georgia"/>
          <w:color w:val="111111"/>
          <w:sz w:val="23"/>
          <w:szCs w:val="23"/>
        </w:rPr>
        <w:t> (Vol. 542). John Wiley &amp; Sons.</w:t>
      </w:r>
    </w:p>
    <w:p w:rsidR="00E954BD" w:rsidRDefault="00E954BD" w:rsidP="00E954BD">
      <w:pPr>
        <w:pStyle w:val="NormalWeb"/>
        <w:spacing w:before="0" w:beforeAutospacing="0" w:after="0" w:afterAutospacing="0"/>
        <w:ind w:left="720" w:hanging="720"/>
        <w:rPr>
          <w:rFonts w:ascii="Georgia" w:hAnsi="Georgia"/>
          <w:color w:val="111111"/>
          <w:sz w:val="23"/>
          <w:szCs w:val="23"/>
        </w:rPr>
      </w:pPr>
      <w:r>
        <w:rPr>
          <w:rFonts w:ascii="Georgia" w:hAnsi="Georgia"/>
          <w:color w:val="111111"/>
          <w:sz w:val="23"/>
          <w:szCs w:val="23"/>
        </w:rPr>
        <w:t>Acharya, V., Philippon, T., Richardson, M., &amp; Roubini, N. (2009). The financial crisis of 2007</w:t>
      </w:r>
      <w:r>
        <w:rPr>
          <w:rFonts w:ascii="Cambria Math" w:hAnsi="Cambria Math"/>
          <w:color w:val="111111"/>
          <w:sz w:val="23"/>
          <w:szCs w:val="23"/>
          <w:bdr w:val="none" w:sz="0" w:space="0" w:color="auto" w:frame="1"/>
        </w:rPr>
        <w:t>‐</w:t>
      </w:r>
      <w:r>
        <w:rPr>
          <w:rFonts w:ascii="Georgia" w:hAnsi="Georgia"/>
          <w:color w:val="111111"/>
          <w:sz w:val="23"/>
          <w:szCs w:val="23"/>
        </w:rPr>
        <w:t>2009: Causes and remedies. </w:t>
      </w:r>
      <w:r>
        <w:rPr>
          <w:rFonts w:ascii="Georgia" w:hAnsi="Georgia"/>
          <w:i/>
          <w:iCs/>
          <w:color w:val="111111"/>
          <w:sz w:val="23"/>
          <w:szCs w:val="23"/>
        </w:rPr>
        <w:t>Financial markets, institutions &amp; instruments</w:t>
      </w:r>
      <w:r>
        <w:rPr>
          <w:rFonts w:ascii="Georgia" w:hAnsi="Georgia"/>
          <w:color w:val="111111"/>
          <w:sz w:val="23"/>
          <w:szCs w:val="23"/>
        </w:rPr>
        <w:t>, </w:t>
      </w:r>
      <w:r>
        <w:rPr>
          <w:rFonts w:ascii="Georgia" w:hAnsi="Georgia"/>
          <w:i/>
          <w:iCs/>
          <w:color w:val="111111"/>
          <w:sz w:val="23"/>
          <w:szCs w:val="23"/>
        </w:rPr>
        <w:t>18</w:t>
      </w:r>
      <w:r>
        <w:rPr>
          <w:rFonts w:ascii="Georgia" w:hAnsi="Georgia"/>
          <w:color w:val="111111"/>
          <w:sz w:val="23"/>
          <w:szCs w:val="23"/>
        </w:rPr>
        <w:t>(2), 89-137.</w:t>
      </w:r>
    </w:p>
    <w:p w:rsidR="00E954BD" w:rsidRDefault="00E954BD" w:rsidP="00E954BD">
      <w:pPr>
        <w:pStyle w:val="NormalWeb"/>
        <w:spacing w:before="0" w:beforeAutospacing="0" w:after="240" w:afterAutospacing="0"/>
        <w:ind w:left="720" w:hanging="720"/>
        <w:rPr>
          <w:rFonts w:ascii="Georgia" w:hAnsi="Georgia"/>
          <w:color w:val="111111"/>
          <w:sz w:val="23"/>
          <w:szCs w:val="23"/>
        </w:rPr>
      </w:pPr>
      <w:r>
        <w:rPr>
          <w:rFonts w:ascii="Georgia" w:hAnsi="Georgia"/>
          <w:color w:val="111111"/>
          <w:sz w:val="23"/>
          <w:szCs w:val="23"/>
        </w:rPr>
        <w:t>The Holy Bible</w:t>
      </w:r>
    </w:p>
    <w:p w:rsidR="00E954BD" w:rsidRDefault="00E954BD">
      <w:bookmarkStart w:id="0" w:name="_GoBack"/>
      <w:bookmarkEnd w:id="0"/>
    </w:p>
    <w:sectPr w:rsidR="00E954BD" w:rsidSect="008F7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54BD"/>
    <w:rsid w:val="008F70B3"/>
    <w:rsid w:val="00A64674"/>
    <w:rsid w:val="00A87AA3"/>
    <w:rsid w:val="00E95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54B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E954BD"/>
  </w:style>
  <w:style w:type="character" w:styleId="Hyperlink">
    <w:name w:val="Hyperlink"/>
    <w:basedOn w:val="DefaultParagraphFont"/>
    <w:uiPriority w:val="99"/>
    <w:semiHidden/>
    <w:unhideWhenUsed/>
    <w:rsid w:val="00E954BD"/>
    <w:rPr>
      <w:color w:val="0000FF"/>
      <w:u w:val="single"/>
    </w:rPr>
  </w:style>
</w:styles>
</file>

<file path=word/webSettings.xml><?xml version="1.0" encoding="utf-8"?>
<w:webSettings xmlns:r="http://schemas.openxmlformats.org/officeDocument/2006/relationships" xmlns:w="http://schemas.openxmlformats.org/wordprocessingml/2006/main">
  <w:divs>
    <w:div w:id="270473510">
      <w:bodyDiv w:val="1"/>
      <w:marLeft w:val="0"/>
      <w:marRight w:val="0"/>
      <w:marTop w:val="0"/>
      <w:marBottom w:val="0"/>
      <w:divBdr>
        <w:top w:val="none" w:sz="0" w:space="0" w:color="auto"/>
        <w:left w:val="none" w:sz="0" w:space="0" w:color="auto"/>
        <w:bottom w:val="none" w:sz="0" w:space="0" w:color="auto"/>
        <w:right w:val="none" w:sz="0" w:space="0" w:color="auto"/>
      </w:divBdr>
    </w:div>
    <w:div w:id="15284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raser.stlouisfed.org/timeline/financial-crisis" TargetMode="External"/><Relationship Id="rId4" Type="http://schemas.openxmlformats.org/officeDocument/2006/relationships/hyperlink" Target="https://www.thebalance.com/were-mortgage-crisis-and-bank-bailout-preven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Mccormick</dc:creator>
  <cp:lastModifiedBy>klish</cp:lastModifiedBy>
  <cp:revision>2</cp:revision>
  <dcterms:created xsi:type="dcterms:W3CDTF">2020-02-21T08:48:00Z</dcterms:created>
  <dcterms:modified xsi:type="dcterms:W3CDTF">2020-02-21T08:48:00Z</dcterms:modified>
</cp:coreProperties>
</file>