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AB" w:rsidRDefault="00380EAB" w:rsidP="00380EAB">
      <w:pPr>
        <w:spacing w:line="480" w:lineRule="auto"/>
        <w:jc w:val="center"/>
        <w:rPr>
          <w:rFonts w:ascii="Times New Roman" w:hAnsi="Times New Roman" w:cs="Times New Roman"/>
          <w:sz w:val="24"/>
          <w:rtl/>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6C252F" w:rsidP="006C252F">
      <w:pPr>
        <w:spacing w:line="480" w:lineRule="auto"/>
        <w:jc w:val="center"/>
        <w:rPr>
          <w:rFonts w:ascii="Times New Roman" w:hAnsi="Times New Roman" w:cs="Times New Roman"/>
          <w:sz w:val="24"/>
        </w:rPr>
      </w:pPr>
      <w:r w:rsidRPr="006C252F">
        <w:rPr>
          <w:rFonts w:ascii="Times New Roman" w:hAnsi="Times New Roman" w:cs="Times New Roman"/>
          <w:sz w:val="24"/>
        </w:rPr>
        <w:t>Research Proposal:</w:t>
      </w:r>
    </w:p>
    <w:p w:rsidR="002416B2" w:rsidRDefault="00380EAB" w:rsidP="00E62F72">
      <w:pPr>
        <w:spacing w:line="480" w:lineRule="auto"/>
        <w:jc w:val="center"/>
        <w:rPr>
          <w:rFonts w:ascii="Times New Roman" w:hAnsi="Times New Roman" w:cs="Times New Roman"/>
          <w:sz w:val="24"/>
        </w:rPr>
      </w:pPr>
      <w:r>
        <w:rPr>
          <w:rFonts w:ascii="Times New Roman" w:hAnsi="Times New Roman" w:cs="Times New Roman"/>
          <w:sz w:val="24"/>
        </w:rPr>
        <w:t xml:space="preserve">Quality of </w:t>
      </w:r>
      <w:r w:rsidR="008A3572">
        <w:rPr>
          <w:rFonts w:ascii="Times New Roman" w:hAnsi="Times New Roman" w:cs="Times New Roman"/>
          <w:sz w:val="24"/>
        </w:rPr>
        <w:t xml:space="preserve">oncology </w:t>
      </w:r>
      <w:r w:rsidR="00E62F72">
        <w:rPr>
          <w:rFonts w:ascii="Times New Roman" w:hAnsi="Times New Roman" w:cs="Times New Roman"/>
          <w:sz w:val="24"/>
        </w:rPr>
        <w:t>nurses’</w:t>
      </w:r>
      <w:r w:rsidR="00E62F72" w:rsidRPr="00E62F72">
        <w:rPr>
          <w:rFonts w:ascii="Times New Roman" w:hAnsi="Times New Roman" w:cs="Times New Roman"/>
          <w:sz w:val="24"/>
        </w:rPr>
        <w:t xml:space="preserve"> preparedness to practice</w:t>
      </w:r>
      <w:r w:rsidR="00E62F72">
        <w:rPr>
          <w:rFonts w:ascii="Times New Roman" w:hAnsi="Times New Roman" w:cs="Times New Roman"/>
          <w:sz w:val="24"/>
        </w:rPr>
        <w:t xml:space="preserve"> palliative care </w:t>
      </w:r>
      <w:r>
        <w:rPr>
          <w:rFonts w:ascii="Times New Roman" w:hAnsi="Times New Roman" w:cs="Times New Roman"/>
          <w:sz w:val="24"/>
        </w:rPr>
        <w:t>i</w:t>
      </w:r>
      <w:r w:rsidRPr="00380EAB">
        <w:rPr>
          <w:rFonts w:ascii="Times New Roman" w:hAnsi="Times New Roman" w:cs="Times New Roman"/>
          <w:sz w:val="24"/>
        </w:rPr>
        <w:t xml:space="preserve">n </w:t>
      </w:r>
      <w:r w:rsidR="008201A8">
        <w:rPr>
          <w:rFonts w:ascii="Times New Roman" w:hAnsi="Times New Roman" w:cs="Times New Roman"/>
          <w:sz w:val="24"/>
        </w:rPr>
        <w:t xml:space="preserve">King Abdullah specialized </w:t>
      </w:r>
      <w:r w:rsidR="00E62F72">
        <w:rPr>
          <w:rFonts w:ascii="Times New Roman" w:hAnsi="Times New Roman" w:cs="Times New Roman"/>
          <w:sz w:val="24"/>
        </w:rPr>
        <w:t xml:space="preserve">children </w:t>
      </w:r>
      <w:r w:rsidR="008201A8">
        <w:rPr>
          <w:rFonts w:ascii="Times New Roman" w:hAnsi="Times New Roman" w:cs="Times New Roman"/>
          <w:sz w:val="24"/>
        </w:rPr>
        <w:t xml:space="preserve">hospital in Riyadh, Saudi Arabia   </w:t>
      </w:r>
    </w:p>
    <w:p w:rsidR="007174D1" w:rsidRDefault="007174D1" w:rsidP="008201A8">
      <w:pPr>
        <w:spacing w:line="480" w:lineRule="auto"/>
        <w:jc w:val="center"/>
        <w:rPr>
          <w:rFonts w:ascii="Times New Roman" w:hAnsi="Times New Roman" w:cs="Times New Roman"/>
          <w:sz w:val="24"/>
        </w:rPr>
      </w:pPr>
    </w:p>
    <w:p w:rsidR="007174D1" w:rsidRDefault="007174D1" w:rsidP="007174D1">
      <w:pPr>
        <w:spacing w:line="480" w:lineRule="auto"/>
        <w:jc w:val="center"/>
        <w:rPr>
          <w:rFonts w:ascii="Times New Roman" w:hAnsi="Times New Roman" w:cs="Times New Roman"/>
          <w:sz w:val="24"/>
        </w:rPr>
      </w:pPr>
    </w:p>
    <w:p w:rsidR="00380EAB" w:rsidRDefault="008201A8" w:rsidP="00302708">
      <w:pPr>
        <w:spacing w:after="0" w:line="360" w:lineRule="auto"/>
        <w:jc w:val="center"/>
        <w:rPr>
          <w:rFonts w:ascii="Times New Roman" w:hAnsi="Times New Roman" w:cs="Times New Roman"/>
          <w:sz w:val="24"/>
        </w:rPr>
      </w:pPr>
      <w:r>
        <w:rPr>
          <w:rFonts w:ascii="Times New Roman" w:hAnsi="Times New Roman" w:cs="Times New Roman"/>
          <w:sz w:val="24"/>
        </w:rPr>
        <w:t xml:space="preserve">Layla AL-Darwish </w:t>
      </w:r>
    </w:p>
    <w:p w:rsidR="00302708" w:rsidRPr="00DA7B04" w:rsidRDefault="00302708" w:rsidP="00302708">
      <w:pPr>
        <w:spacing w:line="36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Dr. Ebtesam Elsayed</w:t>
      </w:r>
    </w:p>
    <w:p w:rsidR="00302708" w:rsidRDefault="00302708"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pPr>
    </w:p>
    <w:p w:rsidR="00380EAB" w:rsidRDefault="00380EAB" w:rsidP="00380EAB">
      <w:pPr>
        <w:spacing w:line="480" w:lineRule="auto"/>
        <w:jc w:val="center"/>
        <w:rPr>
          <w:rFonts w:ascii="Times New Roman" w:hAnsi="Times New Roman" w:cs="Times New Roman"/>
          <w:sz w:val="24"/>
        </w:rPr>
        <w:sectPr w:rsidR="00380EAB">
          <w:headerReference w:type="default" r:id="rId7"/>
          <w:pgSz w:w="12240" w:h="15840"/>
          <w:pgMar w:top="1440" w:right="1440" w:bottom="1440" w:left="1440" w:header="720" w:footer="720" w:gutter="0"/>
          <w:cols w:space="720"/>
          <w:docGrid w:linePitch="360"/>
        </w:sectPr>
      </w:pPr>
      <w:bookmarkStart w:id="0" w:name="_GoBack"/>
      <w:bookmarkEnd w:id="0"/>
    </w:p>
    <w:p w:rsidR="008201A8" w:rsidRPr="008201A8" w:rsidRDefault="008201A8" w:rsidP="008201A8">
      <w:pPr>
        <w:spacing w:line="480" w:lineRule="auto"/>
        <w:jc w:val="center"/>
        <w:rPr>
          <w:rFonts w:ascii="Times New Roman" w:hAnsi="Times New Roman" w:cs="Times New Roman"/>
          <w:b/>
          <w:bCs/>
          <w:sz w:val="24"/>
        </w:rPr>
      </w:pPr>
      <w:r w:rsidRPr="008201A8">
        <w:rPr>
          <w:rFonts w:ascii="Times New Roman" w:hAnsi="Times New Roman" w:cs="Times New Roman"/>
          <w:b/>
          <w:bCs/>
          <w:sz w:val="24"/>
        </w:rPr>
        <w:lastRenderedPageBreak/>
        <w:t>Introduction</w:t>
      </w:r>
    </w:p>
    <w:p w:rsidR="00380EAB" w:rsidRDefault="00374CFE" w:rsidP="00820DDA">
      <w:pPr>
        <w:spacing w:line="480" w:lineRule="auto"/>
        <w:rPr>
          <w:rFonts w:ascii="Times New Roman" w:hAnsi="Times New Roman" w:cs="Times New Roman"/>
          <w:sz w:val="24"/>
        </w:rPr>
      </w:pPr>
      <w:r>
        <w:rPr>
          <w:rFonts w:ascii="Times New Roman" w:hAnsi="Times New Roman" w:cs="Times New Roman"/>
          <w:sz w:val="24"/>
        </w:rPr>
        <w:tab/>
        <w:t xml:space="preserve">Everyone is mortal; hence, death is an inevitable phenomenon that affects every person across the globe. </w:t>
      </w:r>
      <w:r w:rsidR="00296F80">
        <w:rPr>
          <w:rFonts w:ascii="Times New Roman" w:hAnsi="Times New Roman" w:cs="Times New Roman"/>
          <w:sz w:val="24"/>
        </w:rPr>
        <w:t xml:space="preserve">Nurses play a critical role in the beginning and ending of individuals’ lives as they are present at birth and dying moments. </w:t>
      </w:r>
      <w:r w:rsidR="008232B3">
        <w:rPr>
          <w:rFonts w:ascii="Times New Roman" w:hAnsi="Times New Roman" w:cs="Times New Roman"/>
          <w:sz w:val="24"/>
        </w:rPr>
        <w:t xml:space="preserve">Many nurses play a vital role in caring for individuals who are in their final days on the world. </w:t>
      </w:r>
      <w:r w:rsidR="004B55B6">
        <w:rPr>
          <w:rFonts w:ascii="Times New Roman" w:hAnsi="Times New Roman" w:cs="Times New Roman"/>
          <w:sz w:val="24"/>
        </w:rPr>
        <w:t xml:space="preserve">As such, nurses perceive palliative care to be </w:t>
      </w:r>
      <w:r w:rsidR="00620D4E">
        <w:rPr>
          <w:rFonts w:ascii="Times New Roman" w:hAnsi="Times New Roman" w:cs="Times New Roman"/>
          <w:sz w:val="24"/>
        </w:rPr>
        <w:t xml:space="preserve">the most stressing facet of nursing. </w:t>
      </w:r>
      <w:r w:rsidR="00CE5C85">
        <w:rPr>
          <w:rFonts w:ascii="Times New Roman" w:hAnsi="Times New Roman" w:cs="Times New Roman"/>
          <w:sz w:val="24"/>
        </w:rPr>
        <w:t xml:space="preserve">This is because it is emotionally draining to see a patient experience immense pain due to the inevitability of their death. </w:t>
      </w:r>
      <w:r w:rsidR="0093076A">
        <w:rPr>
          <w:rFonts w:ascii="Times New Roman" w:hAnsi="Times New Roman" w:cs="Times New Roman"/>
          <w:sz w:val="24"/>
        </w:rPr>
        <w:t xml:space="preserve">Despite the view that palliative care is emotionally straining, </w:t>
      </w:r>
      <w:r w:rsidR="005A7016">
        <w:rPr>
          <w:rFonts w:ascii="Times New Roman" w:hAnsi="Times New Roman" w:cs="Times New Roman"/>
          <w:sz w:val="24"/>
        </w:rPr>
        <w:t>it improves the quality of life of patients with terminal illnesses, such as cancer.</w:t>
      </w:r>
      <w:r w:rsidR="009D1030">
        <w:rPr>
          <w:rFonts w:ascii="Times New Roman" w:hAnsi="Times New Roman" w:cs="Times New Roman"/>
          <w:sz w:val="24"/>
        </w:rPr>
        <w:t xml:space="preserve"> This form of care also assists families of </w:t>
      </w:r>
      <w:r w:rsidR="00EB5A82">
        <w:rPr>
          <w:rFonts w:ascii="Times New Roman" w:hAnsi="Times New Roman" w:cs="Times New Roman"/>
          <w:sz w:val="24"/>
        </w:rPr>
        <w:t xml:space="preserve">patients diagnosed with life-threatening ailments or organ failures. </w:t>
      </w:r>
      <w:r w:rsidR="007D437C">
        <w:rPr>
          <w:rFonts w:ascii="Times New Roman" w:hAnsi="Times New Roman" w:cs="Times New Roman"/>
          <w:sz w:val="24"/>
        </w:rPr>
        <w:t xml:space="preserve">This is because </w:t>
      </w:r>
      <w:r w:rsidR="00592D9B">
        <w:rPr>
          <w:rFonts w:ascii="Times New Roman" w:hAnsi="Times New Roman" w:cs="Times New Roman"/>
          <w:sz w:val="24"/>
        </w:rPr>
        <w:t xml:space="preserve">palliative care involves </w:t>
      </w:r>
      <w:r w:rsidR="005C648F">
        <w:rPr>
          <w:rFonts w:ascii="Times New Roman" w:hAnsi="Times New Roman" w:cs="Times New Roman"/>
          <w:sz w:val="24"/>
        </w:rPr>
        <w:t xml:space="preserve">early identification, and impeccable evaluation and curing of physical and emotional pain associated with chronic diseases. </w:t>
      </w:r>
      <w:r w:rsidR="009639ED">
        <w:rPr>
          <w:rFonts w:ascii="Times New Roman" w:hAnsi="Times New Roman" w:cs="Times New Roman"/>
          <w:sz w:val="24"/>
        </w:rPr>
        <w:t>Consequently, most nations</w:t>
      </w:r>
      <w:r w:rsidR="0066701C">
        <w:rPr>
          <w:rFonts w:ascii="Times New Roman" w:hAnsi="Times New Roman" w:cs="Times New Roman"/>
          <w:sz w:val="24"/>
        </w:rPr>
        <w:t>, including Saudi Arabia,</w:t>
      </w:r>
      <w:r w:rsidR="009639ED">
        <w:rPr>
          <w:rFonts w:ascii="Times New Roman" w:hAnsi="Times New Roman" w:cs="Times New Roman"/>
          <w:sz w:val="24"/>
        </w:rPr>
        <w:t xml:space="preserve"> have integrated this care model into their healthcare settings to help individuals who are </w:t>
      </w:r>
      <w:r w:rsidR="0066701C">
        <w:rPr>
          <w:rFonts w:ascii="Times New Roman" w:hAnsi="Times New Roman" w:cs="Times New Roman"/>
          <w:sz w:val="24"/>
        </w:rPr>
        <w:t>close to death.</w:t>
      </w:r>
    </w:p>
    <w:p w:rsidR="004D2A7B" w:rsidRDefault="004D2A7B" w:rsidP="00820DDA">
      <w:pPr>
        <w:spacing w:line="480" w:lineRule="auto"/>
        <w:rPr>
          <w:rFonts w:ascii="Times New Roman" w:hAnsi="Times New Roman" w:cs="Times New Roman"/>
          <w:sz w:val="24"/>
        </w:rPr>
      </w:pPr>
      <w:r>
        <w:rPr>
          <w:rFonts w:ascii="Times New Roman" w:hAnsi="Times New Roman" w:cs="Times New Roman"/>
          <w:sz w:val="24"/>
        </w:rPr>
        <w:tab/>
        <w:t xml:space="preserve">Saudi Arabia has been transforming its palliative care to </w:t>
      </w:r>
      <w:r w:rsidR="00D642E1">
        <w:rPr>
          <w:rFonts w:ascii="Times New Roman" w:hAnsi="Times New Roman" w:cs="Times New Roman"/>
          <w:sz w:val="24"/>
        </w:rPr>
        <w:t xml:space="preserve">meet the needs of individuals suffering from terminal illness. </w:t>
      </w:r>
      <w:r w:rsidR="00A74695">
        <w:rPr>
          <w:rFonts w:ascii="Times New Roman" w:hAnsi="Times New Roman" w:cs="Times New Roman"/>
          <w:sz w:val="24"/>
        </w:rPr>
        <w:t xml:space="preserve">Palliative care began in Saudi Arabia at </w:t>
      </w:r>
      <w:r w:rsidR="0042344D">
        <w:rPr>
          <w:rFonts w:ascii="Times New Roman" w:hAnsi="Times New Roman" w:cs="Times New Roman"/>
          <w:sz w:val="24"/>
        </w:rPr>
        <w:t xml:space="preserve">the King Faisal Specialist Hospital and Research Centre (KFSH&amp;RC) over two decades ago. </w:t>
      </w:r>
      <w:r w:rsidR="009D25F7">
        <w:rPr>
          <w:rFonts w:ascii="Times New Roman" w:hAnsi="Times New Roman" w:cs="Times New Roman"/>
          <w:sz w:val="24"/>
        </w:rPr>
        <w:t xml:space="preserve">Its popularity has grown rapidly due to an increase in the number of individuals experiencing terminal illnesses, especially cancer. </w:t>
      </w:r>
      <w:r w:rsidR="00A261EA">
        <w:rPr>
          <w:rFonts w:ascii="Times New Roman" w:hAnsi="Times New Roman" w:cs="Times New Roman"/>
          <w:sz w:val="24"/>
        </w:rPr>
        <w:t>The survey undertaken by the Saudi Cancer Registry discovered that the nation recorded 11,946 cases of cancer in 2008</w:t>
      </w:r>
      <w:r w:rsidR="00E41DD1">
        <w:rPr>
          <w:rFonts w:ascii="Times New Roman" w:hAnsi="Times New Roman" w:cs="Times New Roman"/>
          <w:sz w:val="24"/>
        </w:rPr>
        <w:t>(Alsha</w:t>
      </w:r>
      <w:r w:rsidR="00820DDA">
        <w:rPr>
          <w:rFonts w:ascii="Times New Roman" w:hAnsi="Times New Roman" w:cs="Times New Roman"/>
          <w:sz w:val="24"/>
        </w:rPr>
        <w:t xml:space="preserve">mmary et al., </w:t>
      </w:r>
      <w:r w:rsidR="00E41DD1">
        <w:rPr>
          <w:rFonts w:ascii="Times New Roman" w:hAnsi="Times New Roman" w:cs="Times New Roman"/>
          <w:sz w:val="24"/>
        </w:rPr>
        <w:t>2014)</w:t>
      </w:r>
      <w:r w:rsidR="00A261EA">
        <w:rPr>
          <w:rFonts w:ascii="Times New Roman" w:hAnsi="Times New Roman" w:cs="Times New Roman"/>
          <w:sz w:val="24"/>
        </w:rPr>
        <w:t xml:space="preserve">. </w:t>
      </w:r>
      <w:r w:rsidR="000C65B6">
        <w:rPr>
          <w:rFonts w:ascii="Times New Roman" w:hAnsi="Times New Roman" w:cs="Times New Roman"/>
          <w:sz w:val="24"/>
        </w:rPr>
        <w:t xml:space="preserve">By 2030, cancer cases in Saudi Arabia are expected to grow by </w:t>
      </w:r>
      <w:r w:rsidR="00EA7D0F">
        <w:rPr>
          <w:rFonts w:ascii="Times New Roman" w:hAnsi="Times New Roman" w:cs="Times New Roman"/>
          <w:sz w:val="24"/>
        </w:rPr>
        <w:t xml:space="preserve">5 to 10 times. </w:t>
      </w:r>
      <w:r w:rsidR="006C6FB2">
        <w:rPr>
          <w:rFonts w:ascii="Times New Roman" w:hAnsi="Times New Roman" w:cs="Times New Roman"/>
          <w:sz w:val="24"/>
        </w:rPr>
        <w:t>The prediction is driven by changes in the nation’</w:t>
      </w:r>
      <w:r w:rsidR="00BA39FA">
        <w:rPr>
          <w:rFonts w:ascii="Times New Roman" w:hAnsi="Times New Roman" w:cs="Times New Roman"/>
          <w:sz w:val="24"/>
        </w:rPr>
        <w:t>s demographics, as the elderly and middle-aged will be the most affected by the chronic condition.</w:t>
      </w:r>
      <w:r w:rsidR="000D397C">
        <w:rPr>
          <w:rFonts w:ascii="Times New Roman" w:hAnsi="Times New Roman" w:cs="Times New Roman"/>
          <w:sz w:val="24"/>
        </w:rPr>
        <w:t xml:space="preserve"> At the same time, survival rates of cancer in Saudi Arabia and across the </w:t>
      </w:r>
      <w:r w:rsidR="001F6208">
        <w:rPr>
          <w:rFonts w:ascii="Times New Roman" w:hAnsi="Times New Roman" w:cs="Times New Roman"/>
          <w:sz w:val="24"/>
        </w:rPr>
        <w:t xml:space="preserve">Eastern Mediterranean region </w:t>
      </w:r>
      <w:r w:rsidR="004A0355">
        <w:rPr>
          <w:rFonts w:ascii="Times New Roman" w:hAnsi="Times New Roman" w:cs="Times New Roman"/>
          <w:sz w:val="24"/>
        </w:rPr>
        <w:t xml:space="preserve">are relatively </w:t>
      </w:r>
      <w:r w:rsidR="00747552">
        <w:rPr>
          <w:rFonts w:ascii="Times New Roman" w:hAnsi="Times New Roman" w:cs="Times New Roman"/>
          <w:sz w:val="24"/>
        </w:rPr>
        <w:t>lower than in Europe and United States</w:t>
      </w:r>
      <w:r w:rsidR="00B14636">
        <w:rPr>
          <w:rFonts w:ascii="Times New Roman" w:hAnsi="Times New Roman" w:cs="Times New Roman"/>
          <w:sz w:val="24"/>
        </w:rPr>
        <w:t xml:space="preserve">(Fadhil, Lyons &amp; </w:t>
      </w:r>
      <w:r w:rsidR="00B14636">
        <w:rPr>
          <w:rFonts w:ascii="Times New Roman" w:hAnsi="Times New Roman" w:cs="Times New Roman"/>
          <w:sz w:val="24"/>
        </w:rPr>
        <w:lastRenderedPageBreak/>
        <w:t>Payne, 2017)</w:t>
      </w:r>
      <w:r w:rsidR="00747552">
        <w:rPr>
          <w:rFonts w:ascii="Times New Roman" w:hAnsi="Times New Roman" w:cs="Times New Roman"/>
          <w:sz w:val="24"/>
        </w:rPr>
        <w:t xml:space="preserve">. </w:t>
      </w:r>
      <w:r w:rsidR="000B1F9B">
        <w:rPr>
          <w:rFonts w:ascii="Times New Roman" w:hAnsi="Times New Roman" w:cs="Times New Roman"/>
          <w:sz w:val="24"/>
        </w:rPr>
        <w:t xml:space="preserve">This is because cancer in this region is diagnosed while in its late stage; hence, it cannot be cured. </w:t>
      </w:r>
      <w:r w:rsidR="005A6114">
        <w:rPr>
          <w:rFonts w:ascii="Times New Roman" w:hAnsi="Times New Roman" w:cs="Times New Roman"/>
          <w:sz w:val="24"/>
        </w:rPr>
        <w:t xml:space="preserve">As such, palliative care becomes the only solution for most cancer patients in the Eastern Mediterranean region. </w:t>
      </w:r>
    </w:p>
    <w:p w:rsidR="00E42496" w:rsidRDefault="00E42496" w:rsidP="00820DDA">
      <w:pPr>
        <w:spacing w:line="480" w:lineRule="auto"/>
        <w:rPr>
          <w:rFonts w:ascii="Times New Roman" w:hAnsi="Times New Roman" w:cs="Times New Roman"/>
          <w:sz w:val="24"/>
        </w:rPr>
      </w:pPr>
      <w:r>
        <w:rPr>
          <w:rFonts w:ascii="Times New Roman" w:hAnsi="Times New Roman" w:cs="Times New Roman"/>
          <w:sz w:val="24"/>
        </w:rPr>
        <w:tab/>
        <w:t xml:space="preserve">Despite the crucial role of palliative care in caring for patients with terminal illnesses in the </w:t>
      </w:r>
      <w:r w:rsidR="003B4392">
        <w:rPr>
          <w:rFonts w:ascii="Times New Roman" w:hAnsi="Times New Roman" w:cs="Times New Roman"/>
          <w:sz w:val="24"/>
        </w:rPr>
        <w:t xml:space="preserve">Eastern </w:t>
      </w:r>
      <w:r>
        <w:rPr>
          <w:rFonts w:ascii="Times New Roman" w:hAnsi="Times New Roman" w:cs="Times New Roman"/>
          <w:sz w:val="24"/>
        </w:rPr>
        <w:t xml:space="preserve">Mediterranean region, </w:t>
      </w:r>
      <w:r w:rsidR="0060701B">
        <w:rPr>
          <w:rFonts w:ascii="Times New Roman" w:hAnsi="Times New Roman" w:cs="Times New Roman"/>
          <w:sz w:val="24"/>
        </w:rPr>
        <w:t xml:space="preserve">it remains inconsistent and patchy. </w:t>
      </w:r>
      <w:r w:rsidR="003B4392">
        <w:rPr>
          <w:rFonts w:ascii="Times New Roman" w:hAnsi="Times New Roman" w:cs="Times New Roman"/>
          <w:sz w:val="24"/>
        </w:rPr>
        <w:t xml:space="preserve">Several factors have contributed to this challenge, including </w:t>
      </w:r>
      <w:r w:rsidR="009970DD">
        <w:rPr>
          <w:rFonts w:ascii="Times New Roman" w:hAnsi="Times New Roman" w:cs="Times New Roman"/>
          <w:sz w:val="24"/>
        </w:rPr>
        <w:t xml:space="preserve">insufficient education on palliative care among </w:t>
      </w:r>
      <w:r w:rsidR="00EE7FC8">
        <w:rPr>
          <w:rFonts w:ascii="Times New Roman" w:hAnsi="Times New Roman" w:cs="Times New Roman"/>
          <w:sz w:val="24"/>
        </w:rPr>
        <w:t xml:space="preserve">healthcare professionals </w:t>
      </w:r>
      <w:r w:rsidR="00D55703">
        <w:rPr>
          <w:rFonts w:ascii="Times New Roman" w:hAnsi="Times New Roman" w:cs="Times New Roman"/>
          <w:sz w:val="24"/>
        </w:rPr>
        <w:t xml:space="preserve">especially for nurses </w:t>
      </w:r>
      <w:r w:rsidR="00EE7FC8">
        <w:rPr>
          <w:rFonts w:ascii="Times New Roman" w:hAnsi="Times New Roman" w:cs="Times New Roman"/>
          <w:sz w:val="24"/>
        </w:rPr>
        <w:t xml:space="preserve">and limited access to </w:t>
      </w:r>
      <w:r w:rsidR="00DF7C8B">
        <w:rPr>
          <w:rFonts w:ascii="Times New Roman" w:hAnsi="Times New Roman" w:cs="Times New Roman"/>
          <w:sz w:val="24"/>
        </w:rPr>
        <w:t xml:space="preserve">pain management medicines. </w:t>
      </w:r>
      <w:r w:rsidR="00425951">
        <w:rPr>
          <w:rFonts w:ascii="Times New Roman" w:hAnsi="Times New Roman" w:cs="Times New Roman"/>
          <w:sz w:val="24"/>
        </w:rPr>
        <w:t>As such, the residents of Saudi Arabia do not have sufficient access to palli</w:t>
      </w:r>
      <w:r w:rsidR="00D064A9">
        <w:rPr>
          <w:rFonts w:ascii="Times New Roman" w:hAnsi="Times New Roman" w:cs="Times New Roman"/>
          <w:sz w:val="24"/>
        </w:rPr>
        <w:t>ative care despite the increased cases of terminal illness</w:t>
      </w:r>
      <w:r w:rsidR="00820DDA">
        <w:rPr>
          <w:rFonts w:ascii="Times New Roman" w:hAnsi="Times New Roman" w:cs="Times New Roman"/>
          <w:sz w:val="24"/>
        </w:rPr>
        <w:t xml:space="preserve">(Abudari et al., </w:t>
      </w:r>
      <w:r w:rsidR="00C10A52">
        <w:rPr>
          <w:rFonts w:ascii="Times New Roman" w:hAnsi="Times New Roman" w:cs="Times New Roman"/>
          <w:sz w:val="24"/>
        </w:rPr>
        <w:t>2014)</w:t>
      </w:r>
      <w:r w:rsidR="00D064A9">
        <w:rPr>
          <w:rFonts w:ascii="Times New Roman" w:hAnsi="Times New Roman" w:cs="Times New Roman"/>
          <w:sz w:val="24"/>
        </w:rPr>
        <w:t xml:space="preserve">. </w:t>
      </w:r>
      <w:r w:rsidR="00CD6256">
        <w:rPr>
          <w:rFonts w:ascii="Times New Roman" w:hAnsi="Times New Roman" w:cs="Times New Roman"/>
          <w:sz w:val="24"/>
        </w:rPr>
        <w:t xml:space="preserve">The outlook implies that there is a need to reform national </w:t>
      </w:r>
      <w:r w:rsidR="007F411C">
        <w:rPr>
          <w:rFonts w:ascii="Times New Roman" w:hAnsi="Times New Roman" w:cs="Times New Roman"/>
          <w:sz w:val="24"/>
        </w:rPr>
        <w:t xml:space="preserve">healthcare policies to integrate this form of care into the nation’s medical systems. </w:t>
      </w:r>
    </w:p>
    <w:p w:rsidR="00B67CC8" w:rsidRDefault="00B67CC8" w:rsidP="00D55703">
      <w:pPr>
        <w:spacing w:line="480" w:lineRule="auto"/>
        <w:rPr>
          <w:rFonts w:ascii="Times New Roman" w:hAnsi="Times New Roman" w:cs="Times New Roman"/>
          <w:sz w:val="24"/>
        </w:rPr>
      </w:pPr>
      <w:r>
        <w:rPr>
          <w:rFonts w:ascii="Times New Roman" w:hAnsi="Times New Roman" w:cs="Times New Roman"/>
          <w:sz w:val="24"/>
        </w:rPr>
        <w:tab/>
      </w:r>
      <w:r w:rsidR="00D55703">
        <w:rPr>
          <w:rFonts w:ascii="Times New Roman" w:hAnsi="Times New Roman" w:cs="Times New Roman"/>
          <w:sz w:val="24"/>
        </w:rPr>
        <w:t>It</w:t>
      </w:r>
      <w:r>
        <w:rPr>
          <w:rFonts w:ascii="Times New Roman" w:hAnsi="Times New Roman" w:cs="Times New Roman"/>
          <w:sz w:val="24"/>
        </w:rPr>
        <w:t xml:space="preserve"> is evident that palliative care is yet to be fully felt across Saudi Arabia </w:t>
      </w:r>
      <w:r w:rsidR="006B02BB">
        <w:rPr>
          <w:rFonts w:ascii="Times New Roman" w:hAnsi="Times New Roman" w:cs="Times New Roman"/>
          <w:sz w:val="24"/>
        </w:rPr>
        <w:t xml:space="preserve">despite being the only quality solution to most patients suffering from terminal illnesses. </w:t>
      </w:r>
      <w:r w:rsidR="000B0D11">
        <w:rPr>
          <w:rFonts w:ascii="Times New Roman" w:hAnsi="Times New Roman" w:cs="Times New Roman"/>
          <w:sz w:val="24"/>
        </w:rPr>
        <w:t xml:space="preserve">The condition has been driven by </w:t>
      </w:r>
      <w:r w:rsidR="00094ADE">
        <w:rPr>
          <w:rFonts w:ascii="Times New Roman" w:hAnsi="Times New Roman" w:cs="Times New Roman"/>
          <w:sz w:val="24"/>
        </w:rPr>
        <w:t xml:space="preserve">ineffective policies that have limited access to opioids, which are critical to palliative care. </w:t>
      </w:r>
      <w:r w:rsidR="001424D7">
        <w:rPr>
          <w:rFonts w:ascii="Times New Roman" w:hAnsi="Times New Roman" w:cs="Times New Roman"/>
          <w:sz w:val="24"/>
        </w:rPr>
        <w:t xml:space="preserve">Painkillers enhance the quality of lives of people close to death due to the absence of better alternatives. </w:t>
      </w:r>
      <w:r w:rsidR="00221C60">
        <w:rPr>
          <w:rFonts w:ascii="Times New Roman" w:hAnsi="Times New Roman" w:cs="Times New Roman"/>
          <w:sz w:val="24"/>
        </w:rPr>
        <w:t xml:space="preserve">These medications help in pain management as </w:t>
      </w:r>
      <w:r w:rsidR="0080204A">
        <w:rPr>
          <w:rFonts w:ascii="Times New Roman" w:hAnsi="Times New Roman" w:cs="Times New Roman"/>
          <w:sz w:val="24"/>
        </w:rPr>
        <w:t xml:space="preserve">chronic conditions come with intense agony. </w:t>
      </w:r>
      <w:r w:rsidR="001F3548">
        <w:rPr>
          <w:rFonts w:ascii="Times New Roman" w:hAnsi="Times New Roman" w:cs="Times New Roman"/>
          <w:sz w:val="24"/>
        </w:rPr>
        <w:t xml:space="preserve">Therefore, there is a need for </w:t>
      </w:r>
      <w:r w:rsidR="009D010D">
        <w:rPr>
          <w:rFonts w:ascii="Times New Roman" w:hAnsi="Times New Roman" w:cs="Times New Roman"/>
          <w:sz w:val="24"/>
        </w:rPr>
        <w:t xml:space="preserve">the Saudi government, through the Ministry of Health to </w:t>
      </w:r>
      <w:r w:rsidR="00D206E3">
        <w:rPr>
          <w:rFonts w:ascii="Times New Roman" w:hAnsi="Times New Roman" w:cs="Times New Roman"/>
          <w:sz w:val="24"/>
        </w:rPr>
        <w:t xml:space="preserve">initiate policies that will improve the quality and accessibility of palliative care. </w:t>
      </w:r>
    </w:p>
    <w:p w:rsidR="00302708" w:rsidRDefault="00302708" w:rsidP="00302708">
      <w:pPr>
        <w:spacing w:line="480" w:lineRule="auto"/>
        <w:ind w:right="40"/>
        <w:jc w:val="both"/>
        <w:rPr>
          <w:rFonts w:asciiTheme="majorBidi" w:eastAsia="Times New Roman" w:hAnsiTheme="majorBidi" w:cstheme="majorBidi"/>
          <w:sz w:val="24"/>
          <w:szCs w:val="24"/>
        </w:rPr>
      </w:pPr>
      <w:r>
        <w:rPr>
          <w:rFonts w:asciiTheme="majorBidi" w:hAnsiTheme="majorBidi" w:cstheme="majorBidi"/>
          <w:b/>
          <w:bCs/>
          <w:sz w:val="24"/>
          <w:szCs w:val="24"/>
        </w:rPr>
        <w:t>Significance of the Study:</w:t>
      </w:r>
    </w:p>
    <w:p w:rsidR="00302708" w:rsidRPr="00820DDA" w:rsidRDefault="00820DDA" w:rsidP="00302708">
      <w:pPr>
        <w:pStyle w:val="CommentText"/>
        <w:rPr>
          <w:sz w:val="24"/>
          <w:szCs w:val="24"/>
          <w:lang w:val="en-US"/>
        </w:rPr>
      </w:pPr>
      <w:r w:rsidRPr="00820DDA">
        <w:rPr>
          <w:sz w:val="24"/>
          <w:szCs w:val="24"/>
          <w:lang w:val="en-US"/>
        </w:rPr>
        <w:t xml:space="preserve">This study </w:t>
      </w:r>
      <w:r w:rsidR="00302708" w:rsidRPr="00820DDA">
        <w:rPr>
          <w:sz w:val="24"/>
          <w:szCs w:val="24"/>
          <w:lang w:val="en-US"/>
        </w:rPr>
        <w:t>will help the higher authority to make strategies in order to improve quality and of palliative care</w:t>
      </w:r>
      <w:r w:rsidRPr="00820DDA">
        <w:rPr>
          <w:sz w:val="24"/>
          <w:szCs w:val="24"/>
          <w:lang w:val="en-US"/>
        </w:rPr>
        <w:t xml:space="preserve"> among oncology staff nurses  </w:t>
      </w:r>
    </w:p>
    <w:p w:rsidR="00302708" w:rsidRDefault="00302708" w:rsidP="001F49BC">
      <w:pPr>
        <w:spacing w:line="480" w:lineRule="auto"/>
        <w:rPr>
          <w:rFonts w:ascii="Times New Roman" w:eastAsia="Times New Roman" w:hAnsi="Times New Roman"/>
          <w:b/>
          <w:sz w:val="24"/>
        </w:rPr>
      </w:pPr>
    </w:p>
    <w:p w:rsidR="00302708" w:rsidRDefault="00302708" w:rsidP="00302708">
      <w:pPr>
        <w:spacing w:after="0" w:line="480" w:lineRule="auto"/>
        <w:rPr>
          <w:rFonts w:ascii="Times New Roman" w:hAnsi="Times New Roman" w:cs="Times New Roman"/>
          <w:sz w:val="24"/>
        </w:rPr>
      </w:pPr>
      <w:r>
        <w:rPr>
          <w:rFonts w:ascii="Times New Roman" w:eastAsia="Times New Roman" w:hAnsi="Times New Roman"/>
          <w:b/>
          <w:sz w:val="24"/>
        </w:rPr>
        <w:t>Aim of the study:</w:t>
      </w:r>
    </w:p>
    <w:p w:rsidR="00820DDA" w:rsidRDefault="00E75278" w:rsidP="00820DDA">
      <w:pPr>
        <w:spacing w:line="480" w:lineRule="auto"/>
        <w:rPr>
          <w:rFonts w:asciiTheme="majorBidi" w:hAnsiTheme="majorBidi" w:cstheme="majorBidi"/>
          <w:b/>
          <w:bCs/>
          <w:sz w:val="24"/>
          <w:szCs w:val="24"/>
        </w:rPr>
      </w:pPr>
      <w:r w:rsidRPr="00E75278">
        <w:rPr>
          <w:rFonts w:ascii="Times New Roman" w:hAnsi="Times New Roman" w:cs="Times New Roman"/>
          <w:sz w:val="24"/>
        </w:rPr>
        <w:lastRenderedPageBreak/>
        <w:t xml:space="preserve">The aim of this study will assess </w:t>
      </w:r>
      <w:r w:rsidR="001F49BC">
        <w:rPr>
          <w:rFonts w:ascii="Times New Roman" w:hAnsi="Times New Roman" w:cs="Times New Roman"/>
          <w:sz w:val="24"/>
        </w:rPr>
        <w:t>the quality of nurses’</w:t>
      </w:r>
      <w:r w:rsidR="001F49BC" w:rsidRPr="00E62F72">
        <w:rPr>
          <w:rFonts w:ascii="Times New Roman" w:hAnsi="Times New Roman" w:cs="Times New Roman"/>
          <w:sz w:val="24"/>
        </w:rPr>
        <w:t xml:space="preserve"> preparedness to practice</w:t>
      </w:r>
      <w:r w:rsidR="001F49BC">
        <w:rPr>
          <w:rFonts w:ascii="Times New Roman" w:hAnsi="Times New Roman" w:cs="Times New Roman"/>
          <w:sz w:val="24"/>
        </w:rPr>
        <w:t xml:space="preserve"> palliative care</w:t>
      </w:r>
      <w:r w:rsidR="00820DDA" w:rsidRPr="00820DDA">
        <w:rPr>
          <w:rFonts w:ascii="Times New Roman" w:hAnsi="Times New Roman" w:cs="Times New Roman"/>
          <w:sz w:val="24"/>
        </w:rPr>
        <w:t>King Abdullah specialized children hospital in Riyadh</w:t>
      </w:r>
    </w:p>
    <w:p w:rsidR="001F49BC" w:rsidRPr="00302708" w:rsidRDefault="001F49BC" w:rsidP="00820DDA">
      <w:pPr>
        <w:spacing w:line="480" w:lineRule="auto"/>
        <w:rPr>
          <w:rFonts w:ascii="Times New Roman" w:hAnsi="Times New Roman" w:cs="Times New Roman"/>
          <w:sz w:val="24"/>
        </w:rPr>
      </w:pPr>
      <w:r w:rsidRPr="00302708">
        <w:rPr>
          <w:rFonts w:asciiTheme="majorBidi" w:hAnsiTheme="majorBidi" w:cstheme="majorBidi"/>
          <w:b/>
          <w:bCs/>
          <w:sz w:val="24"/>
          <w:szCs w:val="24"/>
        </w:rPr>
        <w:t>Objectives:</w:t>
      </w:r>
    </w:p>
    <w:p w:rsidR="001F49BC" w:rsidRDefault="001F49BC" w:rsidP="00302708">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Assess nurses’ knowledge, attitude and practices about palliative care.</w:t>
      </w:r>
    </w:p>
    <w:p w:rsidR="00E75278" w:rsidRDefault="00E75278" w:rsidP="00302708">
      <w:pPr>
        <w:pStyle w:val="ListParagraph"/>
        <w:numPr>
          <w:ilvl w:val="0"/>
          <w:numId w:val="2"/>
        </w:numPr>
        <w:spacing w:after="0" w:line="480" w:lineRule="auto"/>
        <w:rPr>
          <w:rFonts w:ascii="Times New Roman" w:hAnsi="Times New Roman" w:cs="Times New Roman"/>
          <w:sz w:val="24"/>
        </w:rPr>
      </w:pPr>
      <w:r w:rsidRPr="001F49BC">
        <w:rPr>
          <w:rFonts w:ascii="Times New Roman" w:hAnsi="Times New Roman" w:cs="Times New Roman"/>
          <w:sz w:val="24"/>
        </w:rPr>
        <w:t xml:space="preserve">Determine </w:t>
      </w:r>
      <w:r w:rsidR="00F553B6">
        <w:rPr>
          <w:rFonts w:ascii="Times New Roman" w:hAnsi="Times New Roman" w:cs="Times New Roman"/>
          <w:sz w:val="24"/>
        </w:rPr>
        <w:t>the effect of the</w:t>
      </w:r>
      <w:r w:rsidR="001F49BC">
        <w:rPr>
          <w:rFonts w:ascii="Times New Roman" w:hAnsi="Times New Roman" w:cs="Times New Roman"/>
          <w:sz w:val="24"/>
        </w:rPr>
        <w:t xml:space="preserve"> training program</w:t>
      </w:r>
      <w:r w:rsidRPr="001F49BC">
        <w:rPr>
          <w:rFonts w:ascii="Times New Roman" w:hAnsi="Times New Roman" w:cs="Times New Roman"/>
          <w:sz w:val="24"/>
        </w:rPr>
        <w:t xml:space="preserve"> about p</w:t>
      </w:r>
      <w:r w:rsidR="001F49BC">
        <w:rPr>
          <w:rFonts w:ascii="Times New Roman" w:hAnsi="Times New Roman" w:cs="Times New Roman"/>
          <w:sz w:val="24"/>
        </w:rPr>
        <w:t>alliative care on quality of nursing care.</w:t>
      </w:r>
    </w:p>
    <w:p w:rsidR="00F553B6" w:rsidRDefault="00F553B6" w:rsidP="00302708">
      <w:pPr>
        <w:pStyle w:val="ListParagraph"/>
        <w:numPr>
          <w:ilvl w:val="0"/>
          <w:numId w:val="2"/>
        </w:numPr>
        <w:spacing w:after="0" w:line="480" w:lineRule="auto"/>
        <w:rPr>
          <w:rFonts w:ascii="Times New Roman" w:hAnsi="Times New Roman" w:cs="Times New Roman"/>
          <w:sz w:val="24"/>
        </w:rPr>
      </w:pPr>
      <w:r>
        <w:rPr>
          <w:rFonts w:ascii="Times New Roman" w:hAnsi="Times New Roman" w:cs="Times New Roman"/>
          <w:sz w:val="24"/>
        </w:rPr>
        <w:t>Identify factors affecting quality of nurses’</w:t>
      </w:r>
      <w:r w:rsidRPr="00E62F72">
        <w:rPr>
          <w:rFonts w:ascii="Times New Roman" w:hAnsi="Times New Roman" w:cs="Times New Roman"/>
          <w:sz w:val="24"/>
        </w:rPr>
        <w:t xml:space="preserve"> preparedness to practice</w:t>
      </w:r>
      <w:r>
        <w:rPr>
          <w:rFonts w:ascii="Times New Roman" w:hAnsi="Times New Roman" w:cs="Times New Roman"/>
          <w:sz w:val="24"/>
        </w:rPr>
        <w:t xml:space="preserve"> palliative care.</w:t>
      </w:r>
    </w:p>
    <w:p w:rsidR="001F49BC" w:rsidRPr="001F49BC" w:rsidRDefault="001F49BC" w:rsidP="00302708">
      <w:pPr>
        <w:spacing w:after="0" w:line="480" w:lineRule="auto"/>
        <w:jc w:val="both"/>
        <w:rPr>
          <w:rFonts w:asciiTheme="majorBidi" w:hAnsiTheme="majorBidi" w:cstheme="majorBidi"/>
          <w:b/>
          <w:bCs/>
          <w:sz w:val="24"/>
          <w:szCs w:val="24"/>
        </w:rPr>
      </w:pPr>
      <w:r w:rsidRPr="001F49BC">
        <w:rPr>
          <w:rFonts w:asciiTheme="majorBidi" w:hAnsiTheme="majorBidi" w:cstheme="majorBidi"/>
          <w:b/>
          <w:bCs/>
          <w:sz w:val="24"/>
          <w:szCs w:val="24"/>
        </w:rPr>
        <w:t>Research questions:</w:t>
      </w:r>
    </w:p>
    <w:p w:rsidR="001F49BC" w:rsidRDefault="001F49BC" w:rsidP="00302708">
      <w:pPr>
        <w:spacing w:after="0" w:line="480" w:lineRule="auto"/>
        <w:jc w:val="both"/>
        <w:rPr>
          <w:rFonts w:asciiTheme="majorBidi" w:hAnsiTheme="majorBidi" w:cstheme="majorBidi"/>
          <w:sz w:val="24"/>
          <w:szCs w:val="24"/>
        </w:rPr>
      </w:pPr>
      <w:r w:rsidRPr="001F49BC">
        <w:rPr>
          <w:rFonts w:asciiTheme="majorBidi" w:hAnsiTheme="majorBidi" w:cstheme="majorBidi"/>
          <w:sz w:val="24"/>
          <w:szCs w:val="24"/>
        </w:rPr>
        <w:t>The following research questions guided the study:</w:t>
      </w:r>
    </w:p>
    <w:p w:rsidR="001F49BC" w:rsidRPr="00F553B6" w:rsidRDefault="001F49BC" w:rsidP="001F49BC">
      <w:pPr>
        <w:pStyle w:val="ListParagraph"/>
        <w:numPr>
          <w:ilvl w:val="0"/>
          <w:numId w:val="3"/>
        </w:numPr>
        <w:spacing w:line="480" w:lineRule="auto"/>
        <w:jc w:val="both"/>
        <w:rPr>
          <w:rFonts w:asciiTheme="majorBidi" w:hAnsiTheme="majorBidi" w:cstheme="majorBidi"/>
          <w:b/>
          <w:bCs/>
          <w:sz w:val="24"/>
          <w:szCs w:val="24"/>
        </w:rPr>
      </w:pPr>
      <w:r w:rsidRPr="0097590A">
        <w:rPr>
          <w:rFonts w:asciiTheme="majorBidi" w:hAnsiTheme="majorBidi" w:cstheme="majorBidi"/>
          <w:sz w:val="24"/>
          <w:szCs w:val="24"/>
        </w:rPr>
        <w:t xml:space="preserve">What is the </w:t>
      </w:r>
      <w:r>
        <w:rPr>
          <w:rFonts w:asciiTheme="majorBidi" w:hAnsiTheme="majorBidi" w:cstheme="majorBidi"/>
          <w:sz w:val="24"/>
          <w:szCs w:val="24"/>
        </w:rPr>
        <w:t xml:space="preserve">knowledge, </w:t>
      </w:r>
      <w:r w:rsidRPr="0097590A">
        <w:rPr>
          <w:rFonts w:asciiTheme="majorBidi" w:hAnsiTheme="majorBidi" w:cstheme="majorBidi"/>
          <w:sz w:val="24"/>
          <w:szCs w:val="24"/>
        </w:rPr>
        <w:t>attitude</w:t>
      </w:r>
      <w:r>
        <w:rPr>
          <w:rFonts w:asciiTheme="majorBidi" w:hAnsiTheme="majorBidi" w:cstheme="majorBidi"/>
          <w:sz w:val="24"/>
          <w:szCs w:val="24"/>
        </w:rPr>
        <w:t xml:space="preserve"> and practices</w:t>
      </w:r>
      <w:r w:rsidRPr="0097590A">
        <w:rPr>
          <w:rFonts w:asciiTheme="majorBidi" w:hAnsiTheme="majorBidi" w:cstheme="majorBidi"/>
          <w:sz w:val="24"/>
          <w:szCs w:val="24"/>
        </w:rPr>
        <w:t xml:space="preserve"> of nurses toward</w:t>
      </w:r>
      <w:r>
        <w:rPr>
          <w:rFonts w:ascii="Times New Roman" w:hAnsi="Times New Roman" w:cs="Times New Roman"/>
          <w:sz w:val="24"/>
        </w:rPr>
        <w:t>palliative care</w:t>
      </w:r>
      <w:r w:rsidRPr="0097590A">
        <w:rPr>
          <w:rFonts w:asciiTheme="majorBidi" w:hAnsiTheme="majorBidi" w:cstheme="majorBidi"/>
          <w:sz w:val="24"/>
          <w:szCs w:val="24"/>
        </w:rPr>
        <w:t xml:space="preserve">? </w:t>
      </w:r>
    </w:p>
    <w:p w:rsidR="00F553B6" w:rsidRPr="0097590A" w:rsidRDefault="00F553B6" w:rsidP="001F49BC">
      <w:pPr>
        <w:pStyle w:val="ListParagraph"/>
        <w:numPr>
          <w:ilvl w:val="0"/>
          <w:numId w:val="3"/>
        </w:numPr>
        <w:spacing w:line="480" w:lineRule="auto"/>
        <w:jc w:val="both"/>
        <w:rPr>
          <w:rFonts w:asciiTheme="majorBidi" w:hAnsiTheme="majorBidi" w:cstheme="majorBidi"/>
          <w:b/>
          <w:bCs/>
          <w:sz w:val="24"/>
          <w:szCs w:val="24"/>
        </w:rPr>
      </w:pPr>
      <w:r>
        <w:rPr>
          <w:rFonts w:asciiTheme="majorBidi" w:hAnsiTheme="majorBidi" w:cstheme="majorBidi"/>
          <w:sz w:val="24"/>
          <w:szCs w:val="24"/>
        </w:rPr>
        <w:t>What is the effect of receiving</w:t>
      </w:r>
      <w:r>
        <w:rPr>
          <w:rFonts w:ascii="Times New Roman" w:hAnsi="Times New Roman" w:cs="Times New Roman"/>
          <w:sz w:val="24"/>
        </w:rPr>
        <w:t xml:space="preserve"> training programon quality of nurses’</w:t>
      </w:r>
      <w:r w:rsidRPr="00E62F72">
        <w:rPr>
          <w:rFonts w:ascii="Times New Roman" w:hAnsi="Times New Roman" w:cs="Times New Roman"/>
          <w:sz w:val="24"/>
        </w:rPr>
        <w:t xml:space="preserve"> preparedness to practice</w:t>
      </w:r>
      <w:r>
        <w:rPr>
          <w:rFonts w:ascii="Times New Roman" w:hAnsi="Times New Roman" w:cs="Times New Roman"/>
          <w:sz w:val="24"/>
        </w:rPr>
        <w:t xml:space="preserve"> palliative care?</w:t>
      </w:r>
    </w:p>
    <w:p w:rsidR="001F49BC" w:rsidRPr="00302708" w:rsidRDefault="001F49BC" w:rsidP="00302708">
      <w:pPr>
        <w:pStyle w:val="ListParagraph"/>
        <w:numPr>
          <w:ilvl w:val="0"/>
          <w:numId w:val="3"/>
        </w:numPr>
        <w:spacing w:line="480" w:lineRule="auto"/>
        <w:jc w:val="both"/>
        <w:rPr>
          <w:rFonts w:asciiTheme="majorBidi" w:hAnsiTheme="majorBidi" w:cstheme="majorBidi"/>
          <w:b/>
          <w:bCs/>
          <w:sz w:val="24"/>
          <w:szCs w:val="24"/>
        </w:rPr>
      </w:pPr>
      <w:r>
        <w:rPr>
          <w:rFonts w:asciiTheme="majorBidi" w:hAnsiTheme="majorBidi" w:cstheme="majorBidi"/>
          <w:sz w:val="24"/>
          <w:szCs w:val="24"/>
        </w:rPr>
        <w:t>What are</w:t>
      </w:r>
      <w:r w:rsidRPr="0097590A">
        <w:rPr>
          <w:rFonts w:asciiTheme="majorBidi" w:hAnsiTheme="majorBidi" w:cstheme="majorBidi"/>
          <w:sz w:val="24"/>
          <w:szCs w:val="24"/>
        </w:rPr>
        <w:t xml:space="preserve"> the </w:t>
      </w:r>
      <w:r w:rsidR="00F553B6">
        <w:rPr>
          <w:rFonts w:ascii="Times New Roman" w:hAnsi="Times New Roman" w:cs="Times New Roman"/>
          <w:sz w:val="24"/>
        </w:rPr>
        <w:t>factors affecting quality of nurses’</w:t>
      </w:r>
      <w:r w:rsidR="00F553B6" w:rsidRPr="00E62F72">
        <w:rPr>
          <w:rFonts w:ascii="Times New Roman" w:hAnsi="Times New Roman" w:cs="Times New Roman"/>
          <w:sz w:val="24"/>
        </w:rPr>
        <w:t xml:space="preserve"> preparedness to practice</w:t>
      </w:r>
      <w:r w:rsidR="00F553B6">
        <w:rPr>
          <w:rFonts w:ascii="Times New Roman" w:hAnsi="Times New Roman" w:cs="Times New Roman"/>
          <w:sz w:val="24"/>
        </w:rPr>
        <w:t xml:space="preserve"> palliative care</w:t>
      </w:r>
      <w:r w:rsidRPr="0097590A">
        <w:rPr>
          <w:rFonts w:asciiTheme="majorBidi" w:hAnsiTheme="majorBidi" w:cstheme="majorBidi"/>
          <w:sz w:val="24"/>
          <w:szCs w:val="24"/>
        </w:rPr>
        <w:t xml:space="preserve">? </w:t>
      </w:r>
    </w:p>
    <w:p w:rsidR="00A8624F" w:rsidRPr="00A8624F" w:rsidRDefault="00A8624F" w:rsidP="00A8624F">
      <w:pPr>
        <w:spacing w:line="480" w:lineRule="auto"/>
        <w:jc w:val="center"/>
        <w:rPr>
          <w:rFonts w:ascii="Times New Roman" w:hAnsi="Times New Roman" w:cs="Times New Roman"/>
          <w:b/>
          <w:bCs/>
          <w:sz w:val="24"/>
        </w:rPr>
      </w:pPr>
      <w:r w:rsidRPr="00A8624F">
        <w:rPr>
          <w:rFonts w:ascii="Times New Roman" w:hAnsi="Times New Roman" w:cs="Times New Roman"/>
          <w:b/>
          <w:bCs/>
          <w:sz w:val="24"/>
        </w:rPr>
        <w:t>Methodology</w:t>
      </w:r>
    </w:p>
    <w:p w:rsidR="00A8624F" w:rsidRPr="00A8624F" w:rsidRDefault="00A8624F" w:rsidP="00A8624F">
      <w:pPr>
        <w:spacing w:line="480" w:lineRule="auto"/>
        <w:rPr>
          <w:rFonts w:ascii="Times New Roman" w:hAnsi="Times New Roman" w:cs="Times New Roman"/>
          <w:b/>
          <w:bCs/>
          <w:sz w:val="24"/>
        </w:rPr>
      </w:pPr>
      <w:r w:rsidRPr="00A8624F">
        <w:rPr>
          <w:rFonts w:ascii="Times New Roman" w:hAnsi="Times New Roman" w:cs="Times New Roman"/>
          <w:b/>
          <w:bCs/>
          <w:sz w:val="24"/>
        </w:rPr>
        <w:t>Study Design</w:t>
      </w:r>
    </w:p>
    <w:p w:rsidR="00A8624F" w:rsidRPr="00A8624F" w:rsidRDefault="00A8624F" w:rsidP="00A8624F">
      <w:pPr>
        <w:spacing w:line="480" w:lineRule="auto"/>
        <w:ind w:firstLine="720"/>
        <w:rPr>
          <w:rFonts w:ascii="Times New Roman" w:hAnsi="Times New Roman" w:cs="Times New Roman"/>
          <w:sz w:val="24"/>
        </w:rPr>
      </w:pPr>
      <w:r w:rsidRPr="00A8624F">
        <w:rPr>
          <w:rFonts w:ascii="Times New Roman" w:hAnsi="Times New Roman" w:cs="Times New Roman"/>
          <w:sz w:val="24"/>
        </w:rPr>
        <w:t>The study design is descriptive cross-sectional design that is used to answer the research questions.</w:t>
      </w:r>
    </w:p>
    <w:p w:rsidR="00A8624F" w:rsidRPr="00A8624F" w:rsidRDefault="00A8624F" w:rsidP="00A8624F">
      <w:pPr>
        <w:spacing w:line="480" w:lineRule="auto"/>
        <w:rPr>
          <w:rFonts w:ascii="Times New Roman" w:hAnsi="Times New Roman" w:cs="Times New Roman"/>
          <w:b/>
          <w:bCs/>
          <w:sz w:val="24"/>
        </w:rPr>
      </w:pPr>
      <w:r w:rsidRPr="00A8624F">
        <w:rPr>
          <w:rFonts w:ascii="Times New Roman" w:hAnsi="Times New Roman" w:cs="Times New Roman"/>
          <w:b/>
          <w:bCs/>
          <w:sz w:val="24"/>
        </w:rPr>
        <w:t>The Study Setting</w:t>
      </w:r>
    </w:p>
    <w:p w:rsidR="00302708" w:rsidRPr="00A8624F" w:rsidRDefault="00A8624F" w:rsidP="00302708">
      <w:pPr>
        <w:spacing w:line="480" w:lineRule="auto"/>
        <w:ind w:firstLine="720"/>
        <w:rPr>
          <w:rFonts w:ascii="Times New Roman" w:hAnsi="Times New Roman" w:cs="Times New Roman"/>
          <w:sz w:val="24"/>
        </w:rPr>
      </w:pPr>
      <w:r w:rsidRPr="00A8624F">
        <w:rPr>
          <w:rFonts w:ascii="Times New Roman" w:hAnsi="Times New Roman" w:cs="Times New Roman"/>
          <w:sz w:val="24"/>
        </w:rPr>
        <w:t xml:space="preserve">The study will be conducted in King </w:t>
      </w:r>
      <w:r>
        <w:rPr>
          <w:rFonts w:ascii="Times New Roman" w:hAnsi="Times New Roman" w:cs="Times New Roman"/>
          <w:sz w:val="24"/>
        </w:rPr>
        <w:t xml:space="preserve">Abdullah specialize children hospital </w:t>
      </w:r>
      <w:r w:rsidRPr="00A8624F">
        <w:rPr>
          <w:rFonts w:ascii="Times New Roman" w:hAnsi="Times New Roman" w:cs="Times New Roman"/>
          <w:sz w:val="24"/>
        </w:rPr>
        <w:t>(</w:t>
      </w:r>
      <w:r>
        <w:rPr>
          <w:rFonts w:ascii="Times New Roman" w:hAnsi="Times New Roman" w:cs="Times New Roman"/>
          <w:sz w:val="24"/>
        </w:rPr>
        <w:t>KASCH</w:t>
      </w:r>
      <w:r w:rsidRPr="00A8624F">
        <w:rPr>
          <w:rFonts w:ascii="Times New Roman" w:hAnsi="Times New Roman" w:cs="Times New Roman"/>
          <w:sz w:val="24"/>
        </w:rPr>
        <w:t xml:space="preserve">) in National Guard Health Affairs (NGHA) in Riyadh. KAMC is well recognized as a distinguished healthcare provider.It has </w:t>
      </w:r>
      <w:r>
        <w:rPr>
          <w:rFonts w:ascii="Times New Roman" w:hAnsi="Times New Roman" w:cs="Times New Roman"/>
          <w:sz w:val="24"/>
        </w:rPr>
        <w:t>six</w:t>
      </w:r>
      <w:r w:rsidRPr="00A8624F">
        <w:rPr>
          <w:rFonts w:ascii="Times New Roman" w:hAnsi="Times New Roman" w:cs="Times New Roman"/>
          <w:sz w:val="24"/>
        </w:rPr>
        <w:t xml:space="preserve"> directorates of nursing services including </w:t>
      </w:r>
      <w:r>
        <w:rPr>
          <w:rFonts w:ascii="Times New Roman" w:hAnsi="Times New Roman" w:cs="Times New Roman"/>
          <w:sz w:val="24"/>
        </w:rPr>
        <w:t>outpatient</w:t>
      </w:r>
      <w:r w:rsidRPr="00A8624F">
        <w:rPr>
          <w:rFonts w:ascii="Times New Roman" w:hAnsi="Times New Roman" w:cs="Times New Roman"/>
          <w:sz w:val="24"/>
        </w:rPr>
        <w:t xml:space="preserve">, </w:t>
      </w:r>
      <w:r>
        <w:rPr>
          <w:rFonts w:ascii="Times New Roman" w:hAnsi="Times New Roman" w:cs="Times New Roman"/>
          <w:sz w:val="24"/>
        </w:rPr>
        <w:t xml:space="preserve">pediatric, </w:t>
      </w:r>
      <w:r>
        <w:rPr>
          <w:rFonts w:ascii="Times New Roman" w:hAnsi="Times New Roman" w:cs="Times New Roman"/>
          <w:sz w:val="24"/>
        </w:rPr>
        <w:lastRenderedPageBreak/>
        <w:t>oncology, transplant</w:t>
      </w:r>
      <w:r w:rsidRPr="00A8624F">
        <w:rPr>
          <w:rFonts w:ascii="Times New Roman" w:hAnsi="Times New Roman" w:cs="Times New Roman"/>
          <w:sz w:val="24"/>
        </w:rPr>
        <w:t>,</w:t>
      </w:r>
      <w:r>
        <w:rPr>
          <w:rFonts w:ascii="Times New Roman" w:hAnsi="Times New Roman" w:cs="Times New Roman"/>
          <w:sz w:val="24"/>
        </w:rPr>
        <w:t xml:space="preserve"> surgical</w:t>
      </w:r>
      <w:r w:rsidRPr="00A8624F">
        <w:rPr>
          <w:rFonts w:ascii="Times New Roman" w:hAnsi="Times New Roman" w:cs="Times New Roman"/>
          <w:sz w:val="24"/>
        </w:rPr>
        <w:t xml:space="preserve">, </w:t>
      </w:r>
      <w:r>
        <w:rPr>
          <w:rFonts w:ascii="Times New Roman" w:hAnsi="Times New Roman" w:cs="Times New Roman"/>
          <w:sz w:val="24"/>
        </w:rPr>
        <w:t xml:space="preserve">pediatric emergency, pediatric ICU.Oncology covered by one directory.   </w:t>
      </w:r>
    </w:p>
    <w:p w:rsidR="00A8624F" w:rsidRPr="00A8624F" w:rsidRDefault="00A8624F" w:rsidP="00A8624F">
      <w:pPr>
        <w:spacing w:line="480" w:lineRule="auto"/>
        <w:rPr>
          <w:rFonts w:ascii="Times New Roman" w:hAnsi="Times New Roman" w:cs="Times New Roman"/>
          <w:b/>
          <w:bCs/>
          <w:sz w:val="24"/>
        </w:rPr>
      </w:pPr>
      <w:r w:rsidRPr="00A8624F">
        <w:rPr>
          <w:rFonts w:ascii="Times New Roman" w:hAnsi="Times New Roman" w:cs="Times New Roman"/>
          <w:b/>
          <w:bCs/>
          <w:sz w:val="24"/>
        </w:rPr>
        <w:t>Study Participants and Sampling Technique</w:t>
      </w:r>
    </w:p>
    <w:p w:rsidR="00863C1F" w:rsidRDefault="00863C1F" w:rsidP="00302708">
      <w:pPr>
        <w:tabs>
          <w:tab w:val="left" w:pos="6180"/>
        </w:tabs>
        <w:spacing w:after="0" w:line="480" w:lineRule="auto"/>
        <w:rPr>
          <w:rFonts w:ascii="Times New Roman" w:hAnsi="Times New Roman" w:cs="Times New Roman"/>
          <w:sz w:val="24"/>
        </w:rPr>
      </w:pPr>
      <w:r w:rsidRPr="00863C1F">
        <w:rPr>
          <w:rFonts w:ascii="Times New Roman" w:hAnsi="Times New Roman" w:cs="Times New Roman"/>
          <w:sz w:val="24"/>
        </w:rPr>
        <w:t>The total nurses’ population in KASCH is 1334 nurses. The study will be conducted on adult oncology, which includes 166 nurses distributed on five units. All nurses who meet inclusion criteria will be invited to participate in the study.</w:t>
      </w:r>
    </w:p>
    <w:p w:rsidR="00A8624F" w:rsidRPr="00D55703" w:rsidRDefault="00A8624F" w:rsidP="00302708">
      <w:pPr>
        <w:tabs>
          <w:tab w:val="left" w:pos="6180"/>
        </w:tabs>
        <w:spacing w:after="0" w:line="480" w:lineRule="auto"/>
        <w:rPr>
          <w:rFonts w:ascii="Times New Roman" w:hAnsi="Times New Roman" w:cs="Times New Roman"/>
          <w:b/>
          <w:bCs/>
          <w:sz w:val="24"/>
        </w:rPr>
      </w:pPr>
      <w:r w:rsidRPr="00D55703">
        <w:rPr>
          <w:rFonts w:ascii="Times New Roman" w:hAnsi="Times New Roman" w:cs="Times New Roman"/>
          <w:b/>
          <w:bCs/>
          <w:sz w:val="24"/>
        </w:rPr>
        <w:t>Inclusion Criteria</w:t>
      </w:r>
      <w:r w:rsidR="008201A8">
        <w:rPr>
          <w:rFonts w:ascii="Times New Roman" w:hAnsi="Times New Roman" w:cs="Times New Roman"/>
          <w:b/>
          <w:bCs/>
          <w:sz w:val="24"/>
        </w:rPr>
        <w:tab/>
      </w:r>
    </w:p>
    <w:p w:rsidR="00302708" w:rsidRPr="00302708" w:rsidRDefault="00302708" w:rsidP="00302708">
      <w:pPr>
        <w:pStyle w:val="ListParagraph"/>
        <w:numPr>
          <w:ilvl w:val="0"/>
          <w:numId w:val="4"/>
        </w:numPr>
        <w:spacing w:after="200" w:line="480" w:lineRule="auto"/>
        <w:jc w:val="both"/>
        <w:rPr>
          <w:rFonts w:asciiTheme="majorBidi" w:eastAsia="MS Gothic" w:hAnsiTheme="majorBidi" w:cstheme="majorBidi"/>
          <w:sz w:val="24"/>
          <w:szCs w:val="24"/>
        </w:rPr>
      </w:pPr>
      <w:r w:rsidRPr="00302708">
        <w:rPr>
          <w:rFonts w:ascii="Times New Roman" w:hAnsi="Times New Roman" w:cs="Times New Roman"/>
          <w:sz w:val="24"/>
        </w:rPr>
        <w:t xml:space="preserve">All </w:t>
      </w:r>
      <w:r w:rsidR="00A8624F" w:rsidRPr="00302708">
        <w:rPr>
          <w:rFonts w:ascii="Times New Roman" w:hAnsi="Times New Roman" w:cs="Times New Roman"/>
          <w:sz w:val="24"/>
        </w:rPr>
        <w:t xml:space="preserve">inpatients </w:t>
      </w:r>
      <w:r>
        <w:rPr>
          <w:rFonts w:ascii="Times New Roman" w:hAnsi="Times New Roman" w:cs="Times New Roman"/>
          <w:sz w:val="24"/>
        </w:rPr>
        <w:t xml:space="preserve">staff nurses, </w:t>
      </w:r>
      <w:r w:rsidR="00D55703" w:rsidRPr="00302708">
        <w:rPr>
          <w:rFonts w:ascii="Times New Roman" w:hAnsi="Times New Roman" w:cs="Times New Roman"/>
          <w:sz w:val="24"/>
        </w:rPr>
        <w:t xml:space="preserve">nurse coordinators, </w:t>
      </w:r>
      <w:r w:rsidRPr="00302708">
        <w:rPr>
          <w:rFonts w:ascii="Times New Roman" w:hAnsi="Times New Roman" w:cs="Times New Roman"/>
          <w:sz w:val="24"/>
        </w:rPr>
        <w:t xml:space="preserve">nurse </w:t>
      </w:r>
      <w:r w:rsidR="00D55703" w:rsidRPr="00302708">
        <w:rPr>
          <w:rFonts w:ascii="Times New Roman" w:hAnsi="Times New Roman" w:cs="Times New Roman"/>
          <w:sz w:val="24"/>
        </w:rPr>
        <w:t xml:space="preserve">managers and clinical resource nurses </w:t>
      </w:r>
      <w:r w:rsidR="00A8624F" w:rsidRPr="00302708">
        <w:rPr>
          <w:rFonts w:ascii="Times New Roman" w:hAnsi="Times New Roman" w:cs="Times New Roman"/>
          <w:sz w:val="24"/>
        </w:rPr>
        <w:t xml:space="preserve">who are working in </w:t>
      </w:r>
      <w:r w:rsidR="00D55703" w:rsidRPr="00302708">
        <w:rPr>
          <w:rFonts w:ascii="Times New Roman" w:hAnsi="Times New Roman" w:cs="Times New Roman"/>
          <w:sz w:val="24"/>
        </w:rPr>
        <w:t>adult oncology in KASCH</w:t>
      </w:r>
      <w:r w:rsidR="00A8624F" w:rsidRPr="00302708">
        <w:rPr>
          <w:rFonts w:ascii="Times New Roman" w:hAnsi="Times New Roman" w:cs="Times New Roman"/>
          <w:sz w:val="24"/>
        </w:rPr>
        <w:t xml:space="preserve"> in Riyadh. </w:t>
      </w:r>
    </w:p>
    <w:p w:rsidR="00302708" w:rsidRPr="00302708" w:rsidRDefault="00A8624F" w:rsidP="00725A46">
      <w:pPr>
        <w:pStyle w:val="ListParagraph"/>
        <w:numPr>
          <w:ilvl w:val="0"/>
          <w:numId w:val="4"/>
        </w:numPr>
        <w:spacing w:after="200" w:line="480" w:lineRule="auto"/>
        <w:jc w:val="both"/>
        <w:rPr>
          <w:rFonts w:asciiTheme="majorBidi" w:eastAsia="MS Gothic" w:hAnsiTheme="majorBidi" w:cstheme="majorBidi"/>
          <w:sz w:val="24"/>
          <w:szCs w:val="24"/>
        </w:rPr>
      </w:pPr>
      <w:r w:rsidRPr="00302708">
        <w:rPr>
          <w:rFonts w:ascii="Times New Roman" w:hAnsi="Times New Roman" w:cs="Times New Roman"/>
          <w:sz w:val="24"/>
        </w:rPr>
        <w:t xml:space="preserve">Saudi and non-Saudi nurses with graduate, </w:t>
      </w:r>
      <w:r w:rsidR="00302708">
        <w:rPr>
          <w:rFonts w:ascii="Times New Roman" w:hAnsi="Times New Roman" w:cs="Times New Roman"/>
          <w:sz w:val="24"/>
        </w:rPr>
        <w:t>post graduate or diploma degree.</w:t>
      </w:r>
    </w:p>
    <w:p w:rsidR="00302708" w:rsidRPr="00302708" w:rsidRDefault="00302708" w:rsidP="00302708">
      <w:pPr>
        <w:pStyle w:val="ListParagraph"/>
        <w:numPr>
          <w:ilvl w:val="0"/>
          <w:numId w:val="4"/>
        </w:numPr>
        <w:spacing w:after="0" w:line="480" w:lineRule="auto"/>
        <w:jc w:val="both"/>
        <w:rPr>
          <w:rFonts w:asciiTheme="majorBidi" w:hAnsiTheme="majorBidi" w:cstheme="majorBidi"/>
          <w:b/>
          <w:bCs/>
          <w:sz w:val="24"/>
          <w:szCs w:val="24"/>
        </w:rPr>
      </w:pPr>
      <w:r>
        <w:rPr>
          <w:rFonts w:ascii="Times New Roman" w:hAnsi="Times New Roman" w:cs="Times New Roman"/>
          <w:sz w:val="24"/>
        </w:rPr>
        <w:t>Having</w:t>
      </w:r>
      <w:r w:rsidR="00A8624F" w:rsidRPr="00302708">
        <w:rPr>
          <w:rFonts w:ascii="Times New Roman" w:hAnsi="Times New Roman" w:cs="Times New Roman"/>
          <w:sz w:val="24"/>
        </w:rPr>
        <w:t xml:space="preserve">experience of less than a year and up to more than ten years. </w:t>
      </w:r>
    </w:p>
    <w:p w:rsidR="00302708" w:rsidRPr="00302708" w:rsidRDefault="00302708" w:rsidP="00302708">
      <w:pPr>
        <w:tabs>
          <w:tab w:val="left" w:pos="6180"/>
        </w:tabs>
        <w:spacing w:after="0" w:line="480" w:lineRule="auto"/>
        <w:rPr>
          <w:rFonts w:ascii="Times New Roman" w:hAnsi="Times New Roman" w:cs="Times New Roman"/>
          <w:b/>
          <w:bCs/>
          <w:sz w:val="24"/>
        </w:rPr>
      </w:pPr>
      <w:r w:rsidRPr="00302708">
        <w:rPr>
          <w:rFonts w:ascii="Times New Roman" w:hAnsi="Times New Roman" w:cs="Times New Roman"/>
          <w:b/>
          <w:bCs/>
          <w:sz w:val="24"/>
        </w:rPr>
        <w:t>Exclusion criteria:</w:t>
      </w:r>
    </w:p>
    <w:p w:rsidR="00302708" w:rsidRPr="00302708" w:rsidRDefault="00302708" w:rsidP="00302708">
      <w:pPr>
        <w:pStyle w:val="ListParagraph"/>
        <w:numPr>
          <w:ilvl w:val="0"/>
          <w:numId w:val="4"/>
        </w:numPr>
        <w:spacing w:after="0" w:line="480" w:lineRule="auto"/>
        <w:jc w:val="both"/>
        <w:rPr>
          <w:rFonts w:asciiTheme="majorBidi" w:eastAsia="MS Gothic" w:hAnsiTheme="majorBidi" w:cstheme="majorBidi"/>
          <w:sz w:val="24"/>
          <w:szCs w:val="24"/>
        </w:rPr>
      </w:pPr>
      <w:r w:rsidRPr="00302708">
        <w:rPr>
          <w:rFonts w:ascii="Times New Roman" w:hAnsi="Times New Roman" w:cs="Times New Roman"/>
          <w:sz w:val="24"/>
        </w:rPr>
        <w:t>Nurse residents, interns, outpatient nurses are excluded from the study.</w:t>
      </w:r>
    </w:p>
    <w:p w:rsidR="00302708" w:rsidRPr="00DA7B04" w:rsidRDefault="00302708" w:rsidP="0024554F">
      <w:pPr>
        <w:spacing w:after="0" w:line="480" w:lineRule="auto"/>
        <w:jc w:val="both"/>
        <w:rPr>
          <w:rFonts w:asciiTheme="majorBidi" w:hAnsiTheme="majorBidi" w:cstheme="majorBidi"/>
          <w:b/>
          <w:bCs/>
          <w:sz w:val="24"/>
          <w:szCs w:val="24"/>
        </w:rPr>
      </w:pPr>
      <w:r w:rsidRPr="00DA7B04">
        <w:rPr>
          <w:rFonts w:asciiTheme="majorBidi" w:hAnsiTheme="majorBidi" w:cstheme="majorBidi"/>
          <w:b/>
          <w:bCs/>
          <w:sz w:val="24"/>
          <w:szCs w:val="24"/>
        </w:rPr>
        <w:t>Data Collection Tools:</w:t>
      </w:r>
    </w:p>
    <w:p w:rsidR="00302708" w:rsidRPr="00C500F8" w:rsidRDefault="00302708" w:rsidP="0024554F">
      <w:pPr>
        <w:autoSpaceDE w:val="0"/>
        <w:autoSpaceDN w:val="0"/>
        <w:adjustRightInd w:val="0"/>
        <w:spacing w:after="0" w:line="480" w:lineRule="auto"/>
        <w:jc w:val="both"/>
        <w:rPr>
          <w:rFonts w:ascii="Times New Roman" w:eastAsia="Times New Roman" w:hAnsi="Times New Roman"/>
          <w:sz w:val="24"/>
        </w:rPr>
      </w:pPr>
      <w:r w:rsidRPr="00C500F8">
        <w:rPr>
          <w:rFonts w:ascii="Times New Roman" w:eastAsia="Times New Roman" w:hAnsi="Times New Roman"/>
          <w:sz w:val="24"/>
        </w:rPr>
        <w:t>Data collection will be conducted using online self-administered structured questionnaire which developed by the researcher; the tool of data collection will be consists of two parts:</w:t>
      </w:r>
    </w:p>
    <w:p w:rsidR="0024554F" w:rsidRDefault="00302708" w:rsidP="0024554F">
      <w:pPr>
        <w:pStyle w:val="ListParagraph"/>
        <w:numPr>
          <w:ilvl w:val="0"/>
          <w:numId w:val="5"/>
        </w:numPr>
        <w:spacing w:after="200" w:line="480" w:lineRule="auto"/>
        <w:jc w:val="both"/>
        <w:rPr>
          <w:rFonts w:asciiTheme="majorBidi" w:hAnsiTheme="majorBidi" w:cstheme="majorBidi"/>
          <w:sz w:val="24"/>
          <w:szCs w:val="24"/>
        </w:rPr>
      </w:pPr>
      <w:r>
        <w:rPr>
          <w:rFonts w:asciiTheme="majorBidi" w:hAnsiTheme="majorBidi" w:cstheme="majorBidi"/>
          <w:sz w:val="24"/>
          <w:szCs w:val="24"/>
        </w:rPr>
        <w:t>The first part will</w:t>
      </w:r>
      <w:r w:rsidRPr="00C500F8">
        <w:rPr>
          <w:rFonts w:asciiTheme="majorBidi" w:hAnsiTheme="majorBidi" w:cstheme="majorBidi"/>
          <w:sz w:val="24"/>
          <w:szCs w:val="24"/>
        </w:rPr>
        <w:t xml:space="preserve"> concerned with s</w:t>
      </w:r>
      <w:r>
        <w:rPr>
          <w:rFonts w:asciiTheme="majorBidi" w:hAnsiTheme="majorBidi" w:cstheme="majorBidi"/>
          <w:sz w:val="24"/>
          <w:szCs w:val="24"/>
        </w:rPr>
        <w:t>ocio-demographic data for</w:t>
      </w:r>
      <w:r w:rsidR="00DE330A">
        <w:rPr>
          <w:rFonts w:asciiTheme="majorBidi" w:hAnsiTheme="majorBidi" w:cstheme="majorBidi"/>
          <w:sz w:val="24"/>
          <w:szCs w:val="24"/>
        </w:rPr>
        <w:t>nurses</w:t>
      </w:r>
      <w:r w:rsidRPr="00C500F8">
        <w:rPr>
          <w:rFonts w:asciiTheme="majorBidi" w:hAnsiTheme="majorBidi" w:cstheme="majorBidi"/>
          <w:sz w:val="24"/>
          <w:szCs w:val="24"/>
        </w:rPr>
        <w:t xml:space="preserve"> such as age, gender, qualification</w:t>
      </w:r>
      <w:r>
        <w:rPr>
          <w:rFonts w:asciiTheme="majorBidi" w:hAnsiTheme="majorBidi" w:cstheme="majorBidi"/>
          <w:sz w:val="24"/>
          <w:szCs w:val="24"/>
        </w:rPr>
        <w:t>, and years of experience…. etc</w:t>
      </w:r>
      <w:r w:rsidRPr="00C500F8">
        <w:rPr>
          <w:rFonts w:asciiTheme="majorBidi" w:hAnsiTheme="majorBidi" w:cstheme="majorBidi"/>
          <w:sz w:val="24"/>
          <w:szCs w:val="24"/>
        </w:rPr>
        <w:t>.</w:t>
      </w:r>
    </w:p>
    <w:p w:rsidR="00DE330A" w:rsidRDefault="00302708" w:rsidP="0024554F">
      <w:pPr>
        <w:pStyle w:val="ListParagraph"/>
        <w:numPr>
          <w:ilvl w:val="0"/>
          <w:numId w:val="5"/>
        </w:numPr>
        <w:spacing w:after="200" w:line="480" w:lineRule="auto"/>
        <w:jc w:val="both"/>
        <w:rPr>
          <w:rFonts w:asciiTheme="majorBidi" w:hAnsiTheme="majorBidi" w:cstheme="majorBidi"/>
          <w:sz w:val="24"/>
          <w:szCs w:val="24"/>
        </w:rPr>
      </w:pPr>
      <w:r w:rsidRPr="0024554F">
        <w:rPr>
          <w:rFonts w:asciiTheme="majorBidi" w:hAnsiTheme="majorBidi" w:cstheme="majorBidi"/>
          <w:sz w:val="24"/>
          <w:szCs w:val="24"/>
        </w:rPr>
        <w:t xml:space="preserve">The second part will </w:t>
      </w:r>
      <w:r w:rsidR="00DE330A" w:rsidRPr="0024554F">
        <w:rPr>
          <w:rFonts w:asciiTheme="majorBidi" w:hAnsiTheme="majorBidi" w:cstheme="majorBidi"/>
          <w:sz w:val="24"/>
          <w:szCs w:val="24"/>
        </w:rPr>
        <w:t xml:space="preserve">concerned with knowledge of nurses regarding using Palliative Care Quiz for Nurses (PCQN) which created by Ross et al. (1996), at the University of Ottawa, Canada </w:t>
      </w:r>
      <w:r w:rsidR="00DE330A" w:rsidRPr="00820DDA">
        <w:rPr>
          <w:rFonts w:asciiTheme="majorBidi" w:hAnsiTheme="majorBidi" w:cstheme="majorBidi"/>
          <w:sz w:val="24"/>
          <w:szCs w:val="24"/>
        </w:rPr>
        <w:t>(Ref 1)</w:t>
      </w:r>
    </w:p>
    <w:p w:rsidR="00DE330A" w:rsidRPr="00305F50" w:rsidRDefault="00305F50" w:rsidP="00305F50">
      <w:pPr>
        <w:pStyle w:val="ListParagraph"/>
        <w:numPr>
          <w:ilvl w:val="0"/>
          <w:numId w:val="5"/>
        </w:numPr>
        <w:spacing w:after="200" w:line="480" w:lineRule="auto"/>
        <w:jc w:val="both"/>
        <w:rPr>
          <w:rFonts w:asciiTheme="majorBidi" w:hAnsiTheme="majorBidi" w:cstheme="majorBidi"/>
          <w:sz w:val="24"/>
          <w:szCs w:val="24"/>
        </w:rPr>
      </w:pPr>
      <w:r>
        <w:rPr>
          <w:rFonts w:asciiTheme="majorBidi" w:hAnsiTheme="majorBidi" w:cstheme="majorBidi"/>
          <w:sz w:val="24"/>
          <w:szCs w:val="24"/>
        </w:rPr>
        <w:t>The third</w:t>
      </w:r>
      <w:r w:rsidRPr="0024554F">
        <w:rPr>
          <w:rFonts w:asciiTheme="majorBidi" w:hAnsiTheme="majorBidi" w:cstheme="majorBidi"/>
          <w:sz w:val="24"/>
          <w:szCs w:val="24"/>
        </w:rPr>
        <w:t xml:space="preserve"> part will concerned with </w:t>
      </w:r>
      <w:r>
        <w:rPr>
          <w:rFonts w:asciiTheme="majorBidi" w:hAnsiTheme="majorBidi" w:cstheme="majorBidi"/>
          <w:sz w:val="24"/>
          <w:szCs w:val="24"/>
        </w:rPr>
        <w:t>attitude</w:t>
      </w:r>
      <w:r w:rsidRPr="0024554F">
        <w:rPr>
          <w:rFonts w:asciiTheme="majorBidi" w:hAnsiTheme="majorBidi" w:cstheme="majorBidi"/>
          <w:sz w:val="24"/>
          <w:szCs w:val="24"/>
        </w:rPr>
        <w:t xml:space="preserve"> of nurses regarding using Palliative</w:t>
      </w:r>
    </w:p>
    <w:p w:rsidR="00302708" w:rsidRPr="00DE330A" w:rsidRDefault="00302708" w:rsidP="00820DDA">
      <w:pPr>
        <w:spacing w:after="200" w:line="480" w:lineRule="auto"/>
        <w:jc w:val="both"/>
        <w:rPr>
          <w:rFonts w:asciiTheme="majorBidi" w:hAnsiTheme="majorBidi" w:cstheme="majorBidi"/>
          <w:b/>
          <w:bCs/>
          <w:sz w:val="24"/>
          <w:szCs w:val="24"/>
        </w:rPr>
      </w:pPr>
      <w:r w:rsidRPr="00DE330A">
        <w:rPr>
          <w:rFonts w:asciiTheme="majorBidi" w:hAnsiTheme="majorBidi" w:cstheme="majorBidi"/>
          <w:b/>
          <w:bCs/>
          <w:sz w:val="24"/>
          <w:szCs w:val="24"/>
        </w:rPr>
        <w:lastRenderedPageBreak/>
        <w:t xml:space="preserve">Validity and Reliability: </w:t>
      </w:r>
    </w:p>
    <w:p w:rsidR="00302708" w:rsidRPr="00780463" w:rsidRDefault="00302708" w:rsidP="00302708">
      <w:pPr>
        <w:spacing w:line="480" w:lineRule="auto"/>
        <w:ind w:firstLine="360"/>
        <w:jc w:val="both"/>
        <w:rPr>
          <w:rFonts w:asciiTheme="majorBidi" w:hAnsiTheme="majorBidi" w:cstheme="majorBidi"/>
          <w:sz w:val="24"/>
          <w:szCs w:val="24"/>
        </w:rPr>
      </w:pPr>
      <w:r w:rsidRPr="00780463">
        <w:rPr>
          <w:rFonts w:asciiTheme="majorBidi" w:hAnsiTheme="majorBidi" w:cstheme="majorBidi"/>
          <w:sz w:val="24"/>
          <w:szCs w:val="24"/>
        </w:rPr>
        <w:t>The pilot study will carried out to evaluate the validity and reliability of the questionnaire in order to detect any ambiguity in the tool, clarity of the items, as well as to determine the time consumed for data collection. Necessary modifications were carried out and develop the final form of the tool. Cronbach's alpha coefficient will be used to measure the reliability of the items.</w:t>
      </w:r>
    </w:p>
    <w:p w:rsidR="00302708" w:rsidRPr="00DA7B04" w:rsidRDefault="00302708" w:rsidP="00302708">
      <w:pPr>
        <w:spacing w:line="480" w:lineRule="auto"/>
        <w:jc w:val="both"/>
        <w:rPr>
          <w:rFonts w:asciiTheme="majorBidi" w:hAnsiTheme="majorBidi" w:cstheme="majorBidi"/>
          <w:b/>
          <w:bCs/>
          <w:sz w:val="24"/>
          <w:szCs w:val="24"/>
        </w:rPr>
      </w:pPr>
      <w:r w:rsidRPr="00DA7B04">
        <w:rPr>
          <w:rFonts w:asciiTheme="majorBidi" w:hAnsiTheme="majorBidi" w:cstheme="majorBidi"/>
          <w:b/>
          <w:bCs/>
          <w:sz w:val="24"/>
          <w:szCs w:val="24"/>
        </w:rPr>
        <w:t xml:space="preserve">Data Analysis: </w:t>
      </w:r>
    </w:p>
    <w:p w:rsidR="00302708" w:rsidRPr="00780463" w:rsidRDefault="00302708" w:rsidP="00302708">
      <w:pPr>
        <w:spacing w:line="480" w:lineRule="auto"/>
        <w:ind w:firstLine="720"/>
        <w:jc w:val="both"/>
        <w:rPr>
          <w:rFonts w:asciiTheme="majorBidi" w:hAnsiTheme="majorBidi" w:cstheme="majorBidi"/>
          <w:sz w:val="24"/>
          <w:szCs w:val="24"/>
        </w:rPr>
      </w:pPr>
      <w:r w:rsidRPr="00780463">
        <w:rPr>
          <w:rFonts w:asciiTheme="majorBidi" w:hAnsiTheme="majorBidi" w:cstheme="majorBidi"/>
          <w:sz w:val="24"/>
          <w:szCs w:val="24"/>
        </w:rPr>
        <w:t>The data will be analyzed by using the Statistical Package for Social Sciences (SPSS) Version 20. For descriptive statistical analysis; frequencies and percentages were used for all variables included in the study to describe the demographic data and explore the k</w:t>
      </w:r>
      <w:r w:rsidR="004D6272">
        <w:rPr>
          <w:rFonts w:asciiTheme="majorBidi" w:hAnsiTheme="majorBidi" w:cstheme="majorBidi"/>
          <w:sz w:val="24"/>
          <w:szCs w:val="24"/>
        </w:rPr>
        <w:t>nowledge and attitude of nurses</w:t>
      </w:r>
      <w:r w:rsidRPr="00780463">
        <w:rPr>
          <w:rFonts w:asciiTheme="majorBidi" w:hAnsiTheme="majorBidi" w:cstheme="majorBidi"/>
          <w:sz w:val="24"/>
          <w:szCs w:val="24"/>
        </w:rPr>
        <w:t>, arithmetic means and standard deviations are also used. For inferential a</w:t>
      </w:r>
      <w:r w:rsidR="00305F50">
        <w:rPr>
          <w:rFonts w:asciiTheme="majorBidi" w:hAnsiTheme="majorBidi" w:cstheme="majorBidi"/>
          <w:sz w:val="24"/>
          <w:szCs w:val="24"/>
        </w:rPr>
        <w:t>nalysis, the Chi-Square test will be</w:t>
      </w:r>
      <w:r w:rsidRPr="00780463">
        <w:rPr>
          <w:rFonts w:asciiTheme="majorBidi" w:hAnsiTheme="majorBidi" w:cstheme="majorBidi"/>
          <w:sz w:val="24"/>
          <w:szCs w:val="24"/>
        </w:rPr>
        <w:t xml:space="preserve"> used to examine the relation and association between variables. The statistical test of significance</w:t>
      </w:r>
      <w:r w:rsidR="00305F50">
        <w:rPr>
          <w:rFonts w:asciiTheme="majorBidi" w:hAnsiTheme="majorBidi" w:cstheme="majorBidi"/>
          <w:sz w:val="24"/>
          <w:szCs w:val="24"/>
        </w:rPr>
        <w:t xml:space="preserve">, or p-value, in this study will </w:t>
      </w:r>
      <w:r w:rsidRPr="00780463">
        <w:rPr>
          <w:rFonts w:asciiTheme="majorBidi" w:hAnsiTheme="majorBidi" w:cstheme="majorBidi"/>
          <w:sz w:val="24"/>
          <w:szCs w:val="24"/>
        </w:rPr>
        <w:t>set at &lt;0.05. The internal consistency of</w:t>
      </w:r>
      <w:r w:rsidR="00305F50">
        <w:rPr>
          <w:rFonts w:asciiTheme="majorBidi" w:hAnsiTheme="majorBidi" w:cstheme="majorBidi"/>
          <w:sz w:val="24"/>
          <w:szCs w:val="24"/>
        </w:rPr>
        <w:t xml:space="preserve"> the tool will be</w:t>
      </w:r>
      <w:r w:rsidRPr="00780463">
        <w:rPr>
          <w:rFonts w:asciiTheme="majorBidi" w:hAnsiTheme="majorBidi" w:cstheme="majorBidi"/>
          <w:sz w:val="24"/>
          <w:szCs w:val="24"/>
        </w:rPr>
        <w:t xml:space="preserve"> measured by calculating the Cronbach’s alpha.</w:t>
      </w:r>
    </w:p>
    <w:p w:rsidR="00302708" w:rsidRPr="00DA7B04" w:rsidRDefault="00302708" w:rsidP="00302708">
      <w:pPr>
        <w:spacing w:line="480" w:lineRule="auto"/>
        <w:jc w:val="both"/>
        <w:rPr>
          <w:rFonts w:asciiTheme="majorBidi" w:hAnsiTheme="majorBidi" w:cstheme="majorBidi"/>
          <w:b/>
          <w:bCs/>
          <w:sz w:val="24"/>
          <w:szCs w:val="24"/>
        </w:rPr>
      </w:pPr>
      <w:r w:rsidRPr="00DA7B04">
        <w:rPr>
          <w:rFonts w:asciiTheme="majorBidi" w:hAnsiTheme="majorBidi" w:cstheme="majorBidi"/>
          <w:b/>
          <w:bCs/>
          <w:sz w:val="24"/>
          <w:szCs w:val="24"/>
        </w:rPr>
        <w:t>Ethical Considerations</w:t>
      </w:r>
    </w:p>
    <w:p w:rsidR="00302708" w:rsidRPr="00780463" w:rsidRDefault="00302708" w:rsidP="00302708">
      <w:pPr>
        <w:pStyle w:val="ListParagraph"/>
        <w:numPr>
          <w:ilvl w:val="0"/>
          <w:numId w:val="6"/>
        </w:numPr>
        <w:autoSpaceDE w:val="0"/>
        <w:autoSpaceDN w:val="0"/>
        <w:adjustRightInd w:val="0"/>
        <w:spacing w:after="200" w:line="480" w:lineRule="auto"/>
        <w:jc w:val="both"/>
        <w:rPr>
          <w:rFonts w:asciiTheme="majorBidi" w:hAnsiTheme="majorBidi" w:cstheme="majorBidi"/>
          <w:sz w:val="24"/>
          <w:szCs w:val="24"/>
        </w:rPr>
      </w:pPr>
      <w:r w:rsidRPr="00780463">
        <w:rPr>
          <w:rFonts w:asciiTheme="majorBidi" w:hAnsiTheme="majorBidi" w:cstheme="majorBidi"/>
          <w:sz w:val="24"/>
          <w:szCs w:val="24"/>
        </w:rPr>
        <w:t>Informed consents will o</w:t>
      </w:r>
      <w:r>
        <w:rPr>
          <w:rFonts w:asciiTheme="majorBidi" w:hAnsiTheme="majorBidi" w:cstheme="majorBidi"/>
          <w:sz w:val="24"/>
          <w:szCs w:val="24"/>
        </w:rPr>
        <w:t>btained from all participants</w:t>
      </w:r>
      <w:r w:rsidRPr="00780463">
        <w:rPr>
          <w:rFonts w:asciiTheme="majorBidi" w:hAnsiTheme="majorBidi" w:cstheme="majorBidi"/>
          <w:sz w:val="24"/>
          <w:szCs w:val="24"/>
        </w:rPr>
        <w:t xml:space="preserve"> for agreement about participation.</w:t>
      </w:r>
    </w:p>
    <w:p w:rsidR="00302708" w:rsidRPr="00780463" w:rsidRDefault="00302708" w:rsidP="00302708">
      <w:pPr>
        <w:pStyle w:val="ListParagraph"/>
        <w:numPr>
          <w:ilvl w:val="0"/>
          <w:numId w:val="6"/>
        </w:numPr>
        <w:autoSpaceDE w:val="0"/>
        <w:autoSpaceDN w:val="0"/>
        <w:adjustRightInd w:val="0"/>
        <w:spacing w:after="200" w:line="480" w:lineRule="auto"/>
        <w:jc w:val="both"/>
        <w:rPr>
          <w:rFonts w:asciiTheme="majorBidi" w:hAnsiTheme="majorBidi" w:cstheme="majorBidi"/>
          <w:sz w:val="24"/>
          <w:szCs w:val="24"/>
        </w:rPr>
      </w:pPr>
      <w:r w:rsidRPr="00780463">
        <w:rPr>
          <w:rFonts w:asciiTheme="majorBidi" w:hAnsiTheme="majorBidi" w:cstheme="majorBidi"/>
          <w:sz w:val="24"/>
          <w:szCs w:val="24"/>
        </w:rPr>
        <w:t>The participants will have the data collection tool that contained an explanation of the study, its purpose, and the required instructions will be given to participants.</w:t>
      </w:r>
    </w:p>
    <w:p w:rsidR="00302708" w:rsidRPr="00780463" w:rsidRDefault="00302708" w:rsidP="00302708">
      <w:pPr>
        <w:pStyle w:val="ListParagraph"/>
        <w:numPr>
          <w:ilvl w:val="0"/>
          <w:numId w:val="6"/>
        </w:numPr>
        <w:autoSpaceDE w:val="0"/>
        <w:autoSpaceDN w:val="0"/>
        <w:adjustRightInd w:val="0"/>
        <w:spacing w:after="200" w:line="480" w:lineRule="auto"/>
        <w:jc w:val="both"/>
        <w:rPr>
          <w:rFonts w:asciiTheme="majorBidi" w:hAnsiTheme="majorBidi" w:cstheme="majorBidi"/>
          <w:sz w:val="24"/>
          <w:szCs w:val="24"/>
        </w:rPr>
      </w:pPr>
      <w:r w:rsidRPr="00780463">
        <w:rPr>
          <w:rFonts w:asciiTheme="majorBidi" w:hAnsiTheme="majorBidi" w:cstheme="majorBidi"/>
          <w:sz w:val="24"/>
          <w:szCs w:val="24"/>
        </w:rPr>
        <w:t>Participation will be voluntary and participants have the right to refuse participating in the study.</w:t>
      </w:r>
    </w:p>
    <w:p w:rsidR="00302708" w:rsidRPr="00305F50" w:rsidRDefault="00302708" w:rsidP="00305F50">
      <w:pPr>
        <w:pStyle w:val="ListParagraph"/>
        <w:numPr>
          <w:ilvl w:val="0"/>
          <w:numId w:val="6"/>
        </w:numPr>
        <w:autoSpaceDE w:val="0"/>
        <w:autoSpaceDN w:val="0"/>
        <w:adjustRightInd w:val="0"/>
        <w:spacing w:after="200" w:line="480" w:lineRule="auto"/>
        <w:jc w:val="both"/>
        <w:rPr>
          <w:rFonts w:asciiTheme="majorBidi" w:hAnsiTheme="majorBidi" w:cstheme="majorBidi"/>
          <w:sz w:val="24"/>
          <w:szCs w:val="24"/>
        </w:rPr>
      </w:pPr>
      <w:r w:rsidRPr="00780463">
        <w:rPr>
          <w:rFonts w:asciiTheme="majorBidi" w:hAnsiTheme="majorBidi" w:cstheme="majorBidi"/>
          <w:sz w:val="24"/>
          <w:szCs w:val="24"/>
        </w:rPr>
        <w:t>All answers will be maintained confidential and for the purpose of the current study only</w:t>
      </w:r>
    </w:p>
    <w:p w:rsidR="005A64ED" w:rsidRDefault="005A64ED" w:rsidP="00302708">
      <w:pPr>
        <w:spacing w:line="0" w:lineRule="atLeast"/>
        <w:jc w:val="center"/>
        <w:rPr>
          <w:rFonts w:ascii="Times New Roman" w:eastAsia="Times New Roman" w:hAnsi="Times New Roman"/>
          <w:color w:val="1C1E29"/>
          <w:sz w:val="24"/>
        </w:rPr>
      </w:pPr>
    </w:p>
    <w:p w:rsidR="005A64ED" w:rsidRDefault="005A64ED" w:rsidP="00302708">
      <w:pPr>
        <w:spacing w:line="0" w:lineRule="atLeast"/>
        <w:jc w:val="center"/>
        <w:rPr>
          <w:rFonts w:ascii="Times New Roman" w:eastAsia="Times New Roman" w:hAnsi="Times New Roman"/>
          <w:color w:val="1C1E29"/>
          <w:sz w:val="24"/>
        </w:rPr>
      </w:pPr>
    </w:p>
    <w:p w:rsidR="002759CF" w:rsidRPr="002759CF" w:rsidRDefault="002759CF" w:rsidP="002759CF">
      <w:pPr>
        <w:spacing w:after="200" w:line="480" w:lineRule="auto"/>
        <w:jc w:val="both"/>
        <w:rPr>
          <w:rFonts w:ascii="Times New Roman" w:eastAsia="Times New Roman" w:hAnsi="Times New Roman"/>
          <w:color w:val="1C1E29"/>
          <w:sz w:val="24"/>
        </w:rPr>
      </w:pPr>
      <w:r w:rsidRPr="002759CF">
        <w:rPr>
          <w:rFonts w:ascii="Times New Roman" w:eastAsia="Times New Roman" w:hAnsi="Times New Roman"/>
          <w:color w:val="1C1E29"/>
          <w:sz w:val="24"/>
        </w:rPr>
        <w:lastRenderedPageBreak/>
        <w:t>References</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Abudari, G., Zahreddine, H., Hazeim, H., Assi, M. A., &amp; Emara, S. (2014). Knowledge of and attitudes towards palliative care among multinational nurses in Saudi Arabia. International journal of palliative nursing, 20(9), 435-441.</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Alshammary, S. A., Abdullah, A., Duraisamy, B. P., &amp; Anbar, M. (2014). Palliative care in Saudi Arabia: Two decades of progress and going strong. Journal of Health Specialties, 2(2), 59.</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Anstey, S., Powell, T., Coles, B., Hale, R., &amp; Gould, D. (2016). Education and training to enhance end-of-life care for nursing home staff: a systematic literature review. BMJ supportive &amp; palliative care, 6(3), 353-361.</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Ayed, A., Sayej, S., Harazneh, L., Fashafsheh, I., &amp; Eqtait, F. (2015). The Nurses' Knowledge and Attitudes towards the Palliative Care. Journal of Education and Practice, 6(4), 91-99</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Balicas, D. N. P. (2018). The Effect of Palliative Care Nursing Education to Improve Knowledge in Palliative Care of Hospital-Based Nurses Caring for Patients with Chronic, Serious Illness.</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Behr, D. J. (2014). Evaluation of Impact of End-Of-Life Nursing Education Consortium (Elnec) Education On Registered Nurses.</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Bodine, J. L. (2016). A Comparison of Educational Approaches to the End-of-Life-Nursing Education Consortium (ELNEC) Course.</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Bush, T., &amp; Shahwan-Akl, L. (2013). Palliative care education–does it influence future practice?. Contemporary nurse, 43(2), 172-177.</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lastRenderedPageBreak/>
        <w:t>Campion, C., Kassaye, A., Sutherland, S., Carruthers, M., Riley, J., Wood, J., &amp; Stevens, A. M. (2016). Improving end-of-life care in nursing homes: an innovative model of education and training. EUROPEAN JOURNAL OF PALLIATIVE CARE, 23(5), 222-226.</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Cavaye, J., &amp; Watts, J. H. (2012). End-of-life education in the pre-registration nursing curriculum: Patient, carer, nurse and student perspectives.</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Dalal, S., &amp; Bruera, E. (2017). End</w:t>
      </w:r>
      <w:r w:rsidRPr="002759CF">
        <w:rPr>
          <w:rFonts w:ascii="Cambria Math" w:eastAsia="Times New Roman" w:hAnsi="Cambria Math" w:cs="Cambria Math"/>
          <w:color w:val="1C1E29"/>
          <w:sz w:val="24"/>
        </w:rPr>
        <w:t>‐</w:t>
      </w:r>
      <w:r w:rsidRPr="002759CF">
        <w:rPr>
          <w:rFonts w:ascii="Times New Roman" w:eastAsia="Times New Roman" w:hAnsi="Times New Roman"/>
          <w:color w:val="1C1E29"/>
          <w:sz w:val="24"/>
        </w:rPr>
        <w:t>of</w:t>
      </w:r>
      <w:r w:rsidRPr="002759CF">
        <w:rPr>
          <w:rFonts w:ascii="Cambria Math" w:eastAsia="Times New Roman" w:hAnsi="Cambria Math" w:cs="Cambria Math"/>
          <w:color w:val="1C1E29"/>
          <w:sz w:val="24"/>
        </w:rPr>
        <w:t>‐</w:t>
      </w:r>
      <w:r w:rsidRPr="002759CF">
        <w:rPr>
          <w:rFonts w:ascii="Times New Roman" w:eastAsia="Times New Roman" w:hAnsi="Times New Roman"/>
          <w:color w:val="1C1E29"/>
          <w:sz w:val="24"/>
        </w:rPr>
        <w:t>life care matters: Palliative cancer care results in better care and lower costs. The oncologist, 22(4), 361-368.</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Di Giulio, P., Finetti, S., Giunco, F., Basso, I., Rosa, D., Pettenati, F., ... &amp; Monti, M. (2019). The Impact of Nursing Homes Staff Education on End-of-Life Care in Residents With Advanced Dementia: A Quality Improvement Study. Journal of pain and symptom management, 57(1), 93-99.</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Fadhil, I., Lyons, G., &amp; Payne, S. (2017). Barriers to, and opportunities for, palliative care development in the Eastern Mediterranean Region. The Lancet Oncology, 18(3), e176-e184.</w:t>
      </w:r>
    </w:p>
    <w:p w:rsidR="009B30B2" w:rsidRDefault="009B30B2" w:rsidP="009B30B2">
      <w:pPr>
        <w:spacing w:after="200" w:line="480" w:lineRule="auto"/>
        <w:ind w:left="720" w:hanging="720"/>
        <w:jc w:val="both"/>
        <w:rPr>
          <w:rFonts w:ascii="Times New Roman" w:eastAsia="Times New Roman" w:hAnsi="Times New Roman"/>
          <w:color w:val="1C1E29"/>
          <w:sz w:val="24"/>
        </w:rPr>
      </w:pPr>
      <w:r w:rsidRPr="009B30B2">
        <w:rPr>
          <w:rFonts w:ascii="Times New Roman" w:eastAsia="Times New Roman" w:hAnsi="Times New Roman"/>
          <w:color w:val="1C1E29"/>
          <w:sz w:val="24"/>
        </w:rPr>
        <w:t>Hanratty, B., Hibbert, D., Mair, F., May, C., Ward, C., Corcoran, G., ... &amp; Litva, A. (2006). Doctors' understanding of palliative care. </w:t>
      </w:r>
      <w:r w:rsidRPr="009B30B2">
        <w:rPr>
          <w:rFonts w:ascii="Times New Roman" w:eastAsia="Times New Roman" w:hAnsi="Times New Roman"/>
          <w:i/>
          <w:iCs/>
          <w:color w:val="1C1E29"/>
          <w:sz w:val="24"/>
        </w:rPr>
        <w:t>Palliative medicine</w:t>
      </w:r>
      <w:r w:rsidRPr="009B30B2">
        <w:rPr>
          <w:rFonts w:ascii="Times New Roman" w:eastAsia="Times New Roman" w:hAnsi="Times New Roman"/>
          <w:color w:val="1C1E29"/>
          <w:sz w:val="24"/>
        </w:rPr>
        <w:t>, </w:t>
      </w:r>
      <w:r w:rsidRPr="009B30B2">
        <w:rPr>
          <w:rFonts w:ascii="Times New Roman" w:eastAsia="Times New Roman" w:hAnsi="Times New Roman"/>
          <w:i/>
          <w:iCs/>
          <w:color w:val="1C1E29"/>
          <w:sz w:val="24"/>
        </w:rPr>
        <w:t>20</w:t>
      </w:r>
      <w:r w:rsidRPr="009B30B2">
        <w:rPr>
          <w:rFonts w:ascii="Times New Roman" w:eastAsia="Times New Roman" w:hAnsi="Times New Roman"/>
          <w:color w:val="1C1E29"/>
          <w:sz w:val="24"/>
        </w:rPr>
        <w:t>(5), 493-497.</w:t>
      </w:r>
    </w:p>
    <w:p w:rsidR="009B30B2" w:rsidRPr="002759CF" w:rsidRDefault="009B30B2" w:rsidP="009B30B2">
      <w:pPr>
        <w:spacing w:after="200" w:line="480" w:lineRule="auto"/>
        <w:ind w:left="720" w:hanging="720"/>
        <w:jc w:val="both"/>
        <w:rPr>
          <w:rFonts w:ascii="Times New Roman" w:eastAsia="Times New Roman" w:hAnsi="Times New Roman"/>
          <w:color w:val="1C1E29"/>
          <w:sz w:val="24"/>
        </w:rPr>
      </w:pPr>
      <w:r w:rsidRPr="009B30B2">
        <w:rPr>
          <w:rFonts w:ascii="Times New Roman" w:eastAsia="Times New Roman" w:hAnsi="Times New Roman"/>
          <w:color w:val="1C1E29"/>
          <w:sz w:val="24"/>
        </w:rPr>
        <w:t>Harazneh, M. L., Ayed, M. A., Fashafsheh, I., &amp; Ali, G. A. E. N. (2015). Knowledge of palliative care among bachelors nursing students. </w:t>
      </w:r>
      <w:r w:rsidRPr="009B30B2">
        <w:rPr>
          <w:rFonts w:ascii="Times New Roman" w:eastAsia="Times New Roman" w:hAnsi="Times New Roman"/>
          <w:i/>
          <w:iCs/>
          <w:color w:val="1C1E29"/>
          <w:sz w:val="24"/>
        </w:rPr>
        <w:t>Journal of Health, Medicine and Nursing</w:t>
      </w:r>
      <w:r w:rsidRPr="009B30B2">
        <w:rPr>
          <w:rFonts w:ascii="Times New Roman" w:eastAsia="Times New Roman" w:hAnsi="Times New Roman"/>
          <w:color w:val="1C1E29"/>
          <w:sz w:val="24"/>
        </w:rPr>
        <w:t>, </w:t>
      </w:r>
      <w:r w:rsidRPr="009B30B2">
        <w:rPr>
          <w:rFonts w:ascii="Times New Roman" w:eastAsia="Times New Roman" w:hAnsi="Times New Roman"/>
          <w:i/>
          <w:iCs/>
          <w:color w:val="1C1E29"/>
          <w:sz w:val="24"/>
        </w:rPr>
        <w:t>18</w:t>
      </w:r>
      <w:r w:rsidRPr="009B30B2">
        <w:rPr>
          <w:rFonts w:ascii="Times New Roman" w:eastAsia="Times New Roman" w:hAnsi="Times New Roman"/>
          <w:color w:val="1C1E29"/>
          <w:sz w:val="24"/>
        </w:rPr>
        <w:t>, 25-32.</w:t>
      </w:r>
    </w:p>
    <w:p w:rsid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lastRenderedPageBreak/>
        <w:t>Hjelmfors, L., Strömberg, A., Karlsson, K., Olsson, L., &amp; Jaarsma, T. (2016). Simulation to teach nursing students about end-of-life care. Journal of Hospice &amp; Palliative Nursing, 18(6), 512-518.</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Isaacson, M. J., &amp; Minton, M. E. (2018). End-of-Life Communication. Advances in Nursing Science, 41(1), 2-17.</w:t>
      </w:r>
    </w:p>
    <w:p w:rsidR="009B30B2" w:rsidRDefault="009B30B2" w:rsidP="009B30B2">
      <w:pPr>
        <w:spacing w:after="200" w:line="480" w:lineRule="auto"/>
        <w:ind w:left="720" w:hanging="720"/>
        <w:jc w:val="both"/>
        <w:rPr>
          <w:rFonts w:ascii="Times New Roman" w:eastAsia="Times New Roman" w:hAnsi="Times New Roman"/>
          <w:color w:val="1C1E29"/>
          <w:sz w:val="24"/>
        </w:rPr>
      </w:pPr>
      <w:r w:rsidRPr="009B30B2">
        <w:rPr>
          <w:rFonts w:ascii="Times New Roman" w:eastAsia="Times New Roman" w:hAnsi="Times New Roman"/>
          <w:color w:val="1C1E29"/>
          <w:sz w:val="24"/>
        </w:rPr>
        <w:t>Kawaguchi, S., Mirza, R., Nissim, R., &amp; Ridley, J. (2017). Internal medicine residents’ beliefs, attitudes, and experiences relating to palliative care: a qualitative study. </w:t>
      </w:r>
      <w:r w:rsidRPr="009B30B2">
        <w:rPr>
          <w:rFonts w:ascii="Times New Roman" w:eastAsia="Times New Roman" w:hAnsi="Times New Roman"/>
          <w:i/>
          <w:iCs/>
          <w:color w:val="1C1E29"/>
          <w:sz w:val="24"/>
        </w:rPr>
        <w:t>American Journal of Hospice and Palliative Medicine®</w:t>
      </w:r>
      <w:r w:rsidRPr="009B30B2">
        <w:rPr>
          <w:rFonts w:ascii="Times New Roman" w:eastAsia="Times New Roman" w:hAnsi="Times New Roman"/>
          <w:color w:val="1C1E29"/>
          <w:sz w:val="24"/>
        </w:rPr>
        <w:t>, </w:t>
      </w:r>
      <w:r w:rsidRPr="009B30B2">
        <w:rPr>
          <w:rFonts w:ascii="Times New Roman" w:eastAsia="Times New Roman" w:hAnsi="Times New Roman"/>
          <w:i/>
          <w:iCs/>
          <w:color w:val="1C1E29"/>
          <w:sz w:val="24"/>
        </w:rPr>
        <w:t>34</w:t>
      </w:r>
      <w:r w:rsidRPr="009B30B2">
        <w:rPr>
          <w:rFonts w:ascii="Times New Roman" w:eastAsia="Times New Roman" w:hAnsi="Times New Roman"/>
          <w:color w:val="1C1E29"/>
          <w:sz w:val="24"/>
        </w:rPr>
        <w:t>(4), 366-372.</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Khader, K. A., Jarrah, S. S., &amp; Alasad, J. (2010). Influence of nurses characteristics and education on their attitudes towards death and dying: A review of literature. International Journal of Nursing and Midwifery, 2(1), 1-9.</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Khraisat, O. M., Hamdan, M., &amp; Ghazzawwi, M. (2017). Palliative care issues and challenges in Saudi Arabia: knowledge assessment among nursing students. Journal of palliative care, 32(3-4), 121-126.</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Lippe, M., Volker, D., Jones, T., &amp; Carter, P. (2017). Evaluating end-of-life care education within nursing programs: A method for targeted curriculum evaluation. Journal of Hospice &amp; Palliative Nursing, 19(3), 266-274.</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Malone, L., Anderson, J., &amp; Croxon, L. (2016). Are newly graduated nurses ready to deal with death and dying?-A literature review. Nurs Palliat Care, 1(4), 89-93.</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Mani, Z. A. (2016). Intensive Care Unit Nurses Experirnces of Providing End of Life Care. Middle East Journal of Nursing, 101(3031), 1-7.</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lastRenderedPageBreak/>
        <w:t>Martin, E. M., &amp; Barkley Jr, T. W. (2016). Improving cultural competence in end-of-life pain management. Nursing2019, 46(1), 32-41.</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Mitrea, N., Mosoiu, D., Ancuta, C., Malloy, P., &amp; Rogozea, L. (2017). The Impact of the End-of-Life Nursing Education Consortium International Training Program on the Clinical Practice of Eastern European Nurses Working in Specialized Palliative Care Services: A Romanian Case Study. Journal of Hospice &amp; Palliative Nursing, 19(5), 424-434.</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Nevis, I. (2014). Educational intervention in end-of-life care: an evidence-based analysis. Ontario health technology assessment series, 14(17), 1.</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O’Shea, E. R., Lavallee, M., Doyle, E. A., &amp; Moss, K. (2017). Assessing Palliative and End-of-Life Educational Needs of Pediatric Health Care Professionals: Results of a Statewide Survey. Journal of Hospice &amp; Palliative Nursing, 19(5), 468-473.</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Pesut, B., &amp; Greig, M. (2018). Resources for educating, training, and mentoring nurses and unregulated nursing care providers in palliative care: a review and expert consultation. Journal of palliative medicine, 21(S1), S-50.</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Pieknik, R. (2006). Palliative care education in the acute-care setting. SURGICAL TECHNOLOGIST, 38(2), 14.</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Price, D. M., Strodtman, L., Montagnini, M., Smith, H. M., Miller, J., Zybert, J., ... &amp; Ghosh, B. (2017). Palliative and end-of-life care education needs of nurses across inpatient care settings. The Journal of Continuing Education in Nursing, 48(7), 329-336.</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lastRenderedPageBreak/>
        <w:t>Scottish Government. (2008). Living and dying well: A national action plan for palliative and end of life care in Scotland. Part 4: 3.1 Assessment and review of palliative and end of life care needs.</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Silbermann, M., Arnaout, M., Daher, M., Nestoros, S., Pitsillides, B., Charalambous, H., ... &amp; Manasrah, N. (2012). Palliative cancer care in Middle Eastern countries: accomplishments and challenges. Annals of oncology, 23(suppl_3), 15-28.</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Usta, E., Aygin, D., &amp; Sağlam, E. (2016). Knowledge and opinions of nursing students on palliative care: A university example. Journal of Human Sciences, 13(3), 4405-4415.</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Waller, A., Dodd, N., Tattersall, M. H., Nair, B., &amp; Sanson-Fisher, R. (2017). Improving hospital-based end of life care processes and outcomes: a systematic review of research output, quality and effectiveness. BMC palliative care, 16(1), 34.</w:t>
      </w:r>
    </w:p>
    <w:p w:rsidR="002759CF" w:rsidRPr="002759CF" w:rsidRDefault="002759CF" w:rsidP="009B30B2">
      <w:pPr>
        <w:spacing w:after="200" w:line="480" w:lineRule="auto"/>
        <w:ind w:left="720" w:hanging="720"/>
        <w:jc w:val="both"/>
        <w:rPr>
          <w:rFonts w:ascii="Times New Roman" w:eastAsia="Times New Roman" w:hAnsi="Times New Roman"/>
          <w:color w:val="1C1E29"/>
          <w:sz w:val="24"/>
        </w:rPr>
      </w:pPr>
      <w:r w:rsidRPr="002759CF">
        <w:rPr>
          <w:rFonts w:ascii="Times New Roman" w:eastAsia="Times New Roman" w:hAnsi="Times New Roman"/>
          <w:color w:val="1C1E29"/>
          <w:sz w:val="24"/>
        </w:rPr>
        <w:t>Wilson, D. M., Goodwin, B. L., &amp; Hewitt, J. A. (2011). An examination of palliative or end-of-life care education in introductory nursing programs across Canada. Nursing research and practice, 2011.</w:t>
      </w:r>
    </w:p>
    <w:p w:rsidR="00302708" w:rsidRPr="00302708" w:rsidRDefault="002759CF" w:rsidP="009B30B2">
      <w:pPr>
        <w:spacing w:after="200" w:line="480" w:lineRule="auto"/>
        <w:ind w:left="720" w:hanging="720"/>
        <w:jc w:val="both"/>
        <w:rPr>
          <w:rFonts w:asciiTheme="majorBidi" w:eastAsia="MS Gothic" w:hAnsiTheme="majorBidi" w:cstheme="majorBidi"/>
          <w:sz w:val="24"/>
          <w:szCs w:val="24"/>
        </w:rPr>
      </w:pPr>
      <w:r w:rsidRPr="002759CF">
        <w:rPr>
          <w:rFonts w:ascii="Times New Roman" w:eastAsia="Times New Roman" w:hAnsi="Times New Roman"/>
          <w:color w:val="1C1E29"/>
          <w:sz w:val="24"/>
        </w:rPr>
        <w:t>Youssef, H. A. M., Mansour, M. A. M., Al-Zahrani, S. S. M., Ayasreh, I. R. A., &amp; Abd El-Karim, R. A. K. (2015). Prioritizing palliative care: assess undergraduate nursing curriculum, knowledge and attitude among nurses caring end-of-life patients. European Journal of Academic Essays, 2(2), 90-101.</w:t>
      </w:r>
    </w:p>
    <w:p w:rsidR="00A8624F" w:rsidRPr="00E75278" w:rsidRDefault="00A8624F" w:rsidP="00E75278">
      <w:pPr>
        <w:spacing w:line="480" w:lineRule="auto"/>
        <w:rPr>
          <w:rFonts w:ascii="Times New Roman" w:hAnsi="Times New Roman" w:cs="Times New Roman"/>
          <w:sz w:val="24"/>
        </w:rPr>
      </w:pPr>
    </w:p>
    <w:p w:rsidR="00E75278" w:rsidRDefault="00E75278" w:rsidP="003100FA">
      <w:pPr>
        <w:spacing w:line="480" w:lineRule="auto"/>
        <w:rPr>
          <w:rFonts w:ascii="Times New Roman" w:hAnsi="Times New Roman" w:cs="Times New Roman"/>
          <w:sz w:val="24"/>
        </w:rPr>
      </w:pPr>
    </w:p>
    <w:p w:rsidR="00791F36" w:rsidRDefault="00791F36" w:rsidP="003100FA">
      <w:pPr>
        <w:spacing w:line="480" w:lineRule="auto"/>
        <w:rPr>
          <w:rFonts w:ascii="Times New Roman" w:hAnsi="Times New Roman" w:cs="Times New Roman"/>
          <w:sz w:val="24"/>
        </w:rPr>
      </w:pPr>
    </w:p>
    <w:p w:rsidR="00791F36" w:rsidRDefault="00791F36" w:rsidP="003100FA">
      <w:pPr>
        <w:spacing w:line="480" w:lineRule="auto"/>
        <w:rPr>
          <w:rFonts w:ascii="Times New Roman" w:hAnsi="Times New Roman" w:cs="Times New Roman"/>
          <w:sz w:val="24"/>
        </w:rPr>
      </w:pPr>
    </w:p>
    <w:p w:rsidR="00380EAB" w:rsidRPr="00380EAB" w:rsidRDefault="00380EAB" w:rsidP="00380EAB">
      <w:pPr>
        <w:spacing w:line="480" w:lineRule="auto"/>
        <w:jc w:val="center"/>
        <w:rPr>
          <w:rFonts w:ascii="Times New Roman" w:hAnsi="Times New Roman" w:cs="Times New Roman"/>
          <w:sz w:val="24"/>
        </w:rPr>
      </w:pPr>
    </w:p>
    <w:sectPr w:rsidR="00380EAB" w:rsidRPr="00380EAB" w:rsidSect="003C3EF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3BF" w:rsidRDefault="00A103BF" w:rsidP="00380EAB">
      <w:pPr>
        <w:spacing w:after="0" w:line="240" w:lineRule="auto"/>
      </w:pPr>
      <w:r>
        <w:separator/>
      </w:r>
    </w:p>
  </w:endnote>
  <w:endnote w:type="continuationSeparator" w:id="1">
    <w:p w:rsidR="00A103BF" w:rsidRDefault="00A103BF" w:rsidP="00380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3BF" w:rsidRDefault="00A103BF" w:rsidP="00380EAB">
      <w:pPr>
        <w:spacing w:after="0" w:line="240" w:lineRule="auto"/>
      </w:pPr>
      <w:r>
        <w:separator/>
      </w:r>
    </w:p>
  </w:footnote>
  <w:footnote w:type="continuationSeparator" w:id="1">
    <w:p w:rsidR="00A103BF" w:rsidRDefault="00A103BF" w:rsidP="00380E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418097771"/>
      <w:docPartObj>
        <w:docPartGallery w:val="Page Numbers (Top of Page)"/>
        <w:docPartUnique/>
      </w:docPartObj>
    </w:sdtPr>
    <w:sdtEndPr>
      <w:rPr>
        <w:noProof/>
      </w:rPr>
    </w:sdtEndPr>
    <w:sdtContent>
      <w:p w:rsidR="00380EAB" w:rsidRPr="00380EAB" w:rsidRDefault="00380EAB" w:rsidP="008201A8">
        <w:pPr>
          <w:pStyle w:val="Header"/>
          <w:rPr>
            <w:rFonts w:ascii="Times New Roman" w:hAnsi="Times New Roman" w:cs="Times New Roman"/>
            <w:sz w:val="24"/>
          </w:rPr>
        </w:pPr>
        <w:r>
          <w:rPr>
            <w:rFonts w:ascii="Times New Roman" w:hAnsi="Times New Roman" w:cs="Times New Roman"/>
            <w:sz w:val="24"/>
          </w:rPr>
          <w:tab/>
        </w:r>
        <w:r w:rsidR="00A64797" w:rsidRPr="00380EAB">
          <w:rPr>
            <w:rFonts w:ascii="Times New Roman" w:hAnsi="Times New Roman" w:cs="Times New Roman"/>
            <w:sz w:val="24"/>
          </w:rPr>
          <w:fldChar w:fldCharType="begin"/>
        </w:r>
        <w:r w:rsidRPr="00380EAB">
          <w:rPr>
            <w:rFonts w:ascii="Times New Roman" w:hAnsi="Times New Roman" w:cs="Times New Roman"/>
            <w:sz w:val="24"/>
          </w:rPr>
          <w:instrText xml:space="preserve"> PAGE   \* MERGEFORMAT </w:instrText>
        </w:r>
        <w:r w:rsidR="00A64797" w:rsidRPr="00380EAB">
          <w:rPr>
            <w:rFonts w:ascii="Times New Roman" w:hAnsi="Times New Roman" w:cs="Times New Roman"/>
            <w:sz w:val="24"/>
          </w:rPr>
          <w:fldChar w:fldCharType="separate"/>
        </w:r>
        <w:r w:rsidR="00304134">
          <w:rPr>
            <w:rFonts w:ascii="Times New Roman" w:hAnsi="Times New Roman" w:cs="Times New Roman"/>
            <w:noProof/>
            <w:sz w:val="24"/>
          </w:rPr>
          <w:t>1</w:t>
        </w:r>
        <w:r w:rsidR="00A64797" w:rsidRPr="00380EAB">
          <w:rPr>
            <w:rFonts w:ascii="Times New Roman" w:hAnsi="Times New Roman" w:cs="Times New Roman"/>
            <w:noProof/>
            <w:sz w:val="24"/>
          </w:rPr>
          <w:fldChar w:fldCharType="end"/>
        </w:r>
      </w:p>
    </w:sdtContent>
  </w:sdt>
  <w:p w:rsidR="00380EAB" w:rsidRPr="00380EAB" w:rsidRDefault="00380EAB">
    <w:pPr>
      <w:pStyle w:val="Header"/>
      <w:rPr>
        <w:rFonts w:ascii="Times New Roman" w:hAnsi="Times New Roman" w:cs="Times New Roman"/>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EAB" w:rsidRPr="00380EAB" w:rsidRDefault="00380EAB">
    <w:pPr>
      <w:pStyle w:val="Header"/>
      <w:rPr>
        <w:rFonts w:ascii="Times New Roman" w:hAnsi="Times New Roman" w:cs="Times New Roman"/>
        <w:sz w:val="24"/>
      </w:rPr>
    </w:pPr>
    <w:r>
      <w:rPr>
        <w:rFonts w:ascii="Times New Roman" w:hAnsi="Times New Roman" w:cs="Times New Roman"/>
        <w:sz w:val="24"/>
      </w:rPr>
      <w:tab/>
    </w:r>
    <w:r w:rsidR="00A64797" w:rsidRPr="00380EAB">
      <w:rPr>
        <w:rFonts w:ascii="Times New Roman" w:hAnsi="Times New Roman" w:cs="Times New Roman"/>
        <w:sz w:val="24"/>
      </w:rPr>
      <w:fldChar w:fldCharType="begin"/>
    </w:r>
    <w:r w:rsidRPr="00380EAB">
      <w:rPr>
        <w:rFonts w:ascii="Times New Roman" w:hAnsi="Times New Roman" w:cs="Times New Roman"/>
        <w:sz w:val="24"/>
      </w:rPr>
      <w:instrText xml:space="preserve"> PAGE   \* MERGEFORMAT </w:instrText>
    </w:r>
    <w:r w:rsidR="00A64797" w:rsidRPr="00380EAB">
      <w:rPr>
        <w:rFonts w:ascii="Times New Roman" w:hAnsi="Times New Roman" w:cs="Times New Roman"/>
        <w:sz w:val="24"/>
      </w:rPr>
      <w:fldChar w:fldCharType="separate"/>
    </w:r>
    <w:r w:rsidR="00304134">
      <w:rPr>
        <w:rFonts w:ascii="Times New Roman" w:hAnsi="Times New Roman" w:cs="Times New Roman"/>
        <w:noProof/>
        <w:sz w:val="24"/>
      </w:rPr>
      <w:t>12</w:t>
    </w:r>
    <w:r w:rsidR="00A64797" w:rsidRPr="00380EAB">
      <w:rPr>
        <w:rFonts w:ascii="Times New Roman" w:hAnsi="Times New Roman" w:cs="Times New Roman"/>
        <w:noProof/>
        <w:sz w:val="24"/>
      </w:rPr>
      <w:fldChar w:fldCharType="end"/>
    </w:r>
  </w:p>
  <w:p w:rsidR="00380EAB" w:rsidRPr="00380EAB" w:rsidRDefault="00380EAB">
    <w:pPr>
      <w:pStyle w:val="Header"/>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2F9"/>
    <w:multiLevelType w:val="hybridMultilevel"/>
    <w:tmpl w:val="897E2A22"/>
    <w:lvl w:ilvl="0" w:tplc="0E5AD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4610F"/>
    <w:multiLevelType w:val="hybridMultilevel"/>
    <w:tmpl w:val="90768BE6"/>
    <w:lvl w:ilvl="0" w:tplc="F40AD0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2630331"/>
    <w:multiLevelType w:val="hybridMultilevel"/>
    <w:tmpl w:val="3DBE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31B16"/>
    <w:multiLevelType w:val="hybridMultilevel"/>
    <w:tmpl w:val="B70A9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9C30CE"/>
    <w:multiLevelType w:val="hybridMultilevel"/>
    <w:tmpl w:val="FD484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D36967"/>
    <w:multiLevelType w:val="hybridMultilevel"/>
    <w:tmpl w:val="DEFE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80EAB"/>
    <w:rsid w:val="00030CDC"/>
    <w:rsid w:val="00094ADE"/>
    <w:rsid w:val="000B0D11"/>
    <w:rsid w:val="000B1F9B"/>
    <w:rsid w:val="000C65B6"/>
    <w:rsid w:val="000D397C"/>
    <w:rsid w:val="00111078"/>
    <w:rsid w:val="001424D7"/>
    <w:rsid w:val="00170B37"/>
    <w:rsid w:val="001A34A4"/>
    <w:rsid w:val="001F3548"/>
    <w:rsid w:val="001F49BC"/>
    <w:rsid w:val="001F6208"/>
    <w:rsid w:val="00221C60"/>
    <w:rsid w:val="002416B2"/>
    <w:rsid w:val="0024554F"/>
    <w:rsid w:val="00247DB5"/>
    <w:rsid w:val="002759CF"/>
    <w:rsid w:val="00287EF2"/>
    <w:rsid w:val="00296F80"/>
    <w:rsid w:val="00302708"/>
    <w:rsid w:val="00304134"/>
    <w:rsid w:val="00305F50"/>
    <w:rsid w:val="003100FA"/>
    <w:rsid w:val="00326F7E"/>
    <w:rsid w:val="00373FEA"/>
    <w:rsid w:val="00374CFE"/>
    <w:rsid w:val="00380EAB"/>
    <w:rsid w:val="00387669"/>
    <w:rsid w:val="003B4392"/>
    <w:rsid w:val="003C3EF4"/>
    <w:rsid w:val="003D01F2"/>
    <w:rsid w:val="003D2A94"/>
    <w:rsid w:val="003D599B"/>
    <w:rsid w:val="003F3A63"/>
    <w:rsid w:val="00401C31"/>
    <w:rsid w:val="0042344D"/>
    <w:rsid w:val="00425951"/>
    <w:rsid w:val="004A0355"/>
    <w:rsid w:val="004B55B6"/>
    <w:rsid w:val="004D2A7B"/>
    <w:rsid w:val="004D6272"/>
    <w:rsid w:val="004F57B6"/>
    <w:rsid w:val="00576E19"/>
    <w:rsid w:val="0059149D"/>
    <w:rsid w:val="00592D9B"/>
    <w:rsid w:val="005A6114"/>
    <w:rsid w:val="005A64ED"/>
    <w:rsid w:val="005A7016"/>
    <w:rsid w:val="005C648F"/>
    <w:rsid w:val="0060701B"/>
    <w:rsid w:val="00620D4E"/>
    <w:rsid w:val="00622E9F"/>
    <w:rsid w:val="0066701C"/>
    <w:rsid w:val="006B02BB"/>
    <w:rsid w:val="006B72FF"/>
    <w:rsid w:val="006C252F"/>
    <w:rsid w:val="006C6FB2"/>
    <w:rsid w:val="00705D90"/>
    <w:rsid w:val="007108C4"/>
    <w:rsid w:val="007174D1"/>
    <w:rsid w:val="00747552"/>
    <w:rsid w:val="00766911"/>
    <w:rsid w:val="00791F36"/>
    <w:rsid w:val="007B66C2"/>
    <w:rsid w:val="007C63A0"/>
    <w:rsid w:val="007D437C"/>
    <w:rsid w:val="007F411C"/>
    <w:rsid w:val="007F5F4A"/>
    <w:rsid w:val="0080204A"/>
    <w:rsid w:val="008201A8"/>
    <w:rsid w:val="00820DDA"/>
    <w:rsid w:val="008232B3"/>
    <w:rsid w:val="00863C1F"/>
    <w:rsid w:val="008707BB"/>
    <w:rsid w:val="00890982"/>
    <w:rsid w:val="008A3572"/>
    <w:rsid w:val="008A54F1"/>
    <w:rsid w:val="008E7F1A"/>
    <w:rsid w:val="00906977"/>
    <w:rsid w:val="009107D2"/>
    <w:rsid w:val="00926BAB"/>
    <w:rsid w:val="0093076A"/>
    <w:rsid w:val="009639ED"/>
    <w:rsid w:val="009970DD"/>
    <w:rsid w:val="009B30B2"/>
    <w:rsid w:val="009C327A"/>
    <w:rsid w:val="009D010D"/>
    <w:rsid w:val="009D1030"/>
    <w:rsid w:val="009D25F7"/>
    <w:rsid w:val="009E5827"/>
    <w:rsid w:val="009F006D"/>
    <w:rsid w:val="00A103BF"/>
    <w:rsid w:val="00A258B3"/>
    <w:rsid w:val="00A261EA"/>
    <w:rsid w:val="00A44252"/>
    <w:rsid w:val="00A64797"/>
    <w:rsid w:val="00A74695"/>
    <w:rsid w:val="00A8624F"/>
    <w:rsid w:val="00B02AA3"/>
    <w:rsid w:val="00B125AA"/>
    <w:rsid w:val="00B14636"/>
    <w:rsid w:val="00B17269"/>
    <w:rsid w:val="00B67CC8"/>
    <w:rsid w:val="00BA39FA"/>
    <w:rsid w:val="00BA3E54"/>
    <w:rsid w:val="00BB0590"/>
    <w:rsid w:val="00BB06E7"/>
    <w:rsid w:val="00BC35C5"/>
    <w:rsid w:val="00C10A52"/>
    <w:rsid w:val="00C5395C"/>
    <w:rsid w:val="00C94EE9"/>
    <w:rsid w:val="00CA102F"/>
    <w:rsid w:val="00CC5ADB"/>
    <w:rsid w:val="00CC7317"/>
    <w:rsid w:val="00CD6256"/>
    <w:rsid w:val="00CE5C85"/>
    <w:rsid w:val="00D064A9"/>
    <w:rsid w:val="00D12321"/>
    <w:rsid w:val="00D206E3"/>
    <w:rsid w:val="00D55703"/>
    <w:rsid w:val="00D642E1"/>
    <w:rsid w:val="00DC41D6"/>
    <w:rsid w:val="00DC5F21"/>
    <w:rsid w:val="00DC6B4C"/>
    <w:rsid w:val="00DE330A"/>
    <w:rsid w:val="00DF218A"/>
    <w:rsid w:val="00DF7C8B"/>
    <w:rsid w:val="00E21FB2"/>
    <w:rsid w:val="00E41DD1"/>
    <w:rsid w:val="00E42496"/>
    <w:rsid w:val="00E62F72"/>
    <w:rsid w:val="00E63EB9"/>
    <w:rsid w:val="00E75278"/>
    <w:rsid w:val="00E85AEF"/>
    <w:rsid w:val="00EA12A5"/>
    <w:rsid w:val="00EA7D0F"/>
    <w:rsid w:val="00EB5A82"/>
    <w:rsid w:val="00EC6FFE"/>
    <w:rsid w:val="00EE7FC8"/>
    <w:rsid w:val="00EF6EC8"/>
    <w:rsid w:val="00F10D69"/>
    <w:rsid w:val="00F1473F"/>
    <w:rsid w:val="00F23D1B"/>
    <w:rsid w:val="00F25ED2"/>
    <w:rsid w:val="00F553B6"/>
    <w:rsid w:val="00FE3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72"/>
  </w:style>
  <w:style w:type="paragraph" w:styleId="Heading1">
    <w:name w:val="heading 1"/>
    <w:basedOn w:val="Normal"/>
    <w:link w:val="Heading1Char"/>
    <w:uiPriority w:val="9"/>
    <w:qFormat/>
    <w:rsid w:val="00DE33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EAB"/>
  </w:style>
  <w:style w:type="paragraph" w:styleId="Footer">
    <w:name w:val="footer"/>
    <w:basedOn w:val="Normal"/>
    <w:link w:val="FooterChar"/>
    <w:uiPriority w:val="99"/>
    <w:unhideWhenUsed/>
    <w:rsid w:val="0038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EAB"/>
  </w:style>
  <w:style w:type="paragraph" w:styleId="ListParagraph">
    <w:name w:val="List Paragraph"/>
    <w:aliases w:val="سرد الفقرات"/>
    <w:basedOn w:val="Normal"/>
    <w:link w:val="ListParagraphChar"/>
    <w:uiPriority w:val="34"/>
    <w:qFormat/>
    <w:rsid w:val="00E75278"/>
    <w:pPr>
      <w:ind w:left="720"/>
      <w:contextualSpacing/>
    </w:pPr>
  </w:style>
  <w:style w:type="paragraph" w:styleId="CommentText">
    <w:name w:val="annotation text"/>
    <w:basedOn w:val="Normal"/>
    <w:link w:val="CommentTextChar"/>
    <w:uiPriority w:val="99"/>
    <w:semiHidden/>
    <w:unhideWhenUsed/>
    <w:rsid w:val="00302708"/>
    <w:pPr>
      <w:widowControl w:val="0"/>
      <w:autoSpaceDE w:val="0"/>
      <w:autoSpaceDN w:val="0"/>
      <w:spacing w:after="0" w:line="240" w:lineRule="auto"/>
    </w:pPr>
    <w:rPr>
      <w:rFonts w:ascii="Times New Roman" w:hAnsi="Times New Roman"/>
      <w:sz w:val="20"/>
      <w:szCs w:val="20"/>
      <w:lang w:val="ar-SA" w:eastAsia="ar-SA"/>
    </w:rPr>
  </w:style>
  <w:style w:type="character" w:customStyle="1" w:styleId="CommentTextChar">
    <w:name w:val="Comment Text Char"/>
    <w:basedOn w:val="DefaultParagraphFont"/>
    <w:link w:val="CommentText"/>
    <w:uiPriority w:val="99"/>
    <w:semiHidden/>
    <w:rsid w:val="00302708"/>
    <w:rPr>
      <w:rFonts w:ascii="Times New Roman" w:hAnsi="Times New Roman"/>
      <w:sz w:val="20"/>
      <w:szCs w:val="20"/>
      <w:lang w:val="ar-SA" w:eastAsia="ar-SA"/>
    </w:rPr>
  </w:style>
  <w:style w:type="character" w:customStyle="1" w:styleId="ListParagraphChar">
    <w:name w:val="List Paragraph Char"/>
    <w:aliases w:val="سرد الفقرات Char"/>
    <w:link w:val="ListParagraph"/>
    <w:uiPriority w:val="34"/>
    <w:rsid w:val="00302708"/>
  </w:style>
  <w:style w:type="character" w:customStyle="1" w:styleId="Heading1Char">
    <w:name w:val="Heading 1 Char"/>
    <w:basedOn w:val="DefaultParagraphFont"/>
    <w:link w:val="Heading1"/>
    <w:uiPriority w:val="9"/>
    <w:rsid w:val="00DE330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4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72"/>
  </w:style>
  <w:style w:type="paragraph" w:styleId="Heading1">
    <w:name w:val="heading 1"/>
    <w:basedOn w:val="Normal"/>
    <w:link w:val="Heading1Char"/>
    <w:uiPriority w:val="9"/>
    <w:qFormat/>
    <w:rsid w:val="00DE33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EAB"/>
  </w:style>
  <w:style w:type="paragraph" w:styleId="Footer">
    <w:name w:val="footer"/>
    <w:basedOn w:val="Normal"/>
    <w:link w:val="FooterChar"/>
    <w:uiPriority w:val="99"/>
    <w:unhideWhenUsed/>
    <w:rsid w:val="00380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EAB"/>
  </w:style>
  <w:style w:type="paragraph" w:styleId="ListParagraph">
    <w:name w:val="List Paragraph"/>
    <w:aliases w:val="سرد الفقرات"/>
    <w:basedOn w:val="Normal"/>
    <w:link w:val="ListParagraphChar"/>
    <w:uiPriority w:val="34"/>
    <w:qFormat/>
    <w:rsid w:val="00E75278"/>
    <w:pPr>
      <w:ind w:left="720"/>
      <w:contextualSpacing/>
    </w:pPr>
  </w:style>
  <w:style w:type="paragraph" w:styleId="CommentText">
    <w:name w:val="annotation text"/>
    <w:basedOn w:val="Normal"/>
    <w:link w:val="CommentTextChar"/>
    <w:uiPriority w:val="99"/>
    <w:semiHidden/>
    <w:unhideWhenUsed/>
    <w:rsid w:val="00302708"/>
    <w:pPr>
      <w:widowControl w:val="0"/>
      <w:autoSpaceDE w:val="0"/>
      <w:autoSpaceDN w:val="0"/>
      <w:spacing w:after="0" w:line="240" w:lineRule="auto"/>
    </w:pPr>
    <w:rPr>
      <w:rFonts w:ascii="Times New Roman" w:hAnsi="Times New Roman"/>
      <w:sz w:val="20"/>
      <w:szCs w:val="20"/>
      <w:lang w:val="ar-SA" w:eastAsia="ar-SA"/>
    </w:rPr>
  </w:style>
  <w:style w:type="character" w:customStyle="1" w:styleId="CommentTextChar">
    <w:name w:val="Comment Text Char"/>
    <w:basedOn w:val="DefaultParagraphFont"/>
    <w:link w:val="CommentText"/>
    <w:uiPriority w:val="99"/>
    <w:semiHidden/>
    <w:rsid w:val="00302708"/>
    <w:rPr>
      <w:rFonts w:ascii="Times New Roman" w:hAnsi="Times New Roman"/>
      <w:sz w:val="20"/>
      <w:szCs w:val="20"/>
      <w:lang w:val="ar-SA" w:eastAsia="ar-SA"/>
    </w:rPr>
  </w:style>
  <w:style w:type="character" w:customStyle="1" w:styleId="ListParagraphChar">
    <w:name w:val="List Paragraph Char"/>
    <w:aliases w:val="سرد الفقرات Char"/>
    <w:link w:val="ListParagraph"/>
    <w:uiPriority w:val="34"/>
    <w:rsid w:val="00302708"/>
  </w:style>
  <w:style w:type="character" w:customStyle="1" w:styleId="Heading1Char">
    <w:name w:val="Heading 1 Char"/>
    <w:basedOn w:val="DefaultParagraphFont"/>
    <w:link w:val="Heading1"/>
    <w:uiPriority w:val="9"/>
    <w:rsid w:val="00DE330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4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07883">
      <w:bodyDiv w:val="1"/>
      <w:marLeft w:val="0"/>
      <w:marRight w:val="0"/>
      <w:marTop w:val="0"/>
      <w:marBottom w:val="0"/>
      <w:divBdr>
        <w:top w:val="none" w:sz="0" w:space="0" w:color="auto"/>
        <w:left w:val="none" w:sz="0" w:space="0" w:color="auto"/>
        <w:bottom w:val="none" w:sz="0" w:space="0" w:color="auto"/>
        <w:right w:val="none" w:sz="0" w:space="0" w:color="auto"/>
      </w:divBdr>
    </w:div>
    <w:div w:id="212693061">
      <w:bodyDiv w:val="1"/>
      <w:marLeft w:val="0"/>
      <w:marRight w:val="0"/>
      <w:marTop w:val="0"/>
      <w:marBottom w:val="0"/>
      <w:divBdr>
        <w:top w:val="none" w:sz="0" w:space="0" w:color="auto"/>
        <w:left w:val="none" w:sz="0" w:space="0" w:color="auto"/>
        <w:bottom w:val="none" w:sz="0" w:space="0" w:color="auto"/>
        <w:right w:val="none" w:sz="0" w:space="0" w:color="auto"/>
      </w:divBdr>
    </w:div>
    <w:div w:id="239021738">
      <w:bodyDiv w:val="1"/>
      <w:marLeft w:val="0"/>
      <w:marRight w:val="0"/>
      <w:marTop w:val="0"/>
      <w:marBottom w:val="0"/>
      <w:divBdr>
        <w:top w:val="none" w:sz="0" w:space="0" w:color="auto"/>
        <w:left w:val="none" w:sz="0" w:space="0" w:color="auto"/>
        <w:bottom w:val="none" w:sz="0" w:space="0" w:color="auto"/>
        <w:right w:val="none" w:sz="0" w:space="0" w:color="auto"/>
      </w:divBdr>
    </w:div>
    <w:div w:id="4627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klish</cp:lastModifiedBy>
  <cp:revision>2</cp:revision>
  <cp:lastPrinted>2019-09-16T06:07:00Z</cp:lastPrinted>
  <dcterms:created xsi:type="dcterms:W3CDTF">2020-02-18T08:14:00Z</dcterms:created>
  <dcterms:modified xsi:type="dcterms:W3CDTF">2020-02-18T08:14:00Z</dcterms:modified>
</cp:coreProperties>
</file>