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40D06" w14:textId="7A8B20E9" w:rsidR="00565268" w:rsidRPr="002E39F3" w:rsidRDefault="00565268" w:rsidP="008F5264">
      <w:pPr>
        <w:rPr>
          <w:rFonts w:ascii="Times New Roman" w:hAnsi="Times New Roman" w:cs="Times New Roman"/>
          <w:b/>
          <w:u w:val="single"/>
        </w:rPr>
      </w:pPr>
    </w:p>
    <w:p w14:paraId="6433406B" w14:textId="1D3B3D2A" w:rsidR="00C24815" w:rsidRPr="002E39F3" w:rsidRDefault="00C24815" w:rsidP="008F2869">
      <w:pPr>
        <w:jc w:val="both"/>
        <w:rPr>
          <w:rFonts w:ascii="Times New Roman" w:hAnsi="Times New Roman" w:cs="Times New Roman"/>
        </w:rPr>
      </w:pPr>
    </w:p>
    <w:p w14:paraId="5B640238" w14:textId="23F4AF47" w:rsidR="00E229B0" w:rsidRPr="002E39F3" w:rsidRDefault="00C24815" w:rsidP="008F2869">
      <w:pPr>
        <w:jc w:val="both"/>
        <w:rPr>
          <w:rFonts w:ascii="Times New Roman" w:hAnsi="Times New Roman" w:cs="Times New Roman"/>
        </w:rPr>
      </w:pPr>
      <w:r w:rsidRPr="002E39F3">
        <w:rPr>
          <w:rFonts w:ascii="Times New Roman" w:hAnsi="Times New Roman" w:cs="Times New Roman"/>
          <w:b/>
        </w:rPr>
        <w:t>You have been</w:t>
      </w:r>
      <w:r w:rsidRPr="002E39F3">
        <w:rPr>
          <w:rFonts w:ascii="Times New Roman" w:hAnsi="Times New Roman" w:cs="Times New Roman"/>
        </w:rPr>
        <w:t xml:space="preserve"> </w:t>
      </w:r>
      <w:r w:rsidRPr="002E39F3">
        <w:rPr>
          <w:rFonts w:ascii="Times New Roman" w:hAnsi="Times New Roman" w:cs="Times New Roman"/>
          <w:b/>
        </w:rPr>
        <w:t>assigned a company from the Nasdaq 100</w:t>
      </w:r>
      <w:r w:rsidRPr="002E39F3">
        <w:rPr>
          <w:rFonts w:ascii="Times New Roman" w:hAnsi="Times New Roman" w:cs="Times New Roman"/>
        </w:rPr>
        <w:t xml:space="preserve"> </w:t>
      </w:r>
      <w:r w:rsidR="006956A8" w:rsidRPr="002E39F3">
        <w:rPr>
          <w:rFonts w:ascii="Times New Roman" w:hAnsi="Times New Roman" w:cs="Times New Roman"/>
          <w:b/>
          <w:u w:val="single"/>
        </w:rPr>
        <w:t xml:space="preserve">(WDAY - </w:t>
      </w:r>
      <w:r w:rsidR="006956A8" w:rsidRPr="002E39F3">
        <w:rPr>
          <w:rFonts w:ascii="Times New Roman" w:hAnsi="Times New Roman" w:cs="Times New Roman"/>
          <w:b/>
          <w:color w:val="000000"/>
          <w:u w:val="single"/>
        </w:rPr>
        <w:t>Workday, Inc. Class A Common Stock)</w:t>
      </w:r>
      <w:r w:rsidR="006956A8" w:rsidRPr="002E39F3">
        <w:rPr>
          <w:rFonts w:ascii="Times New Roman" w:hAnsi="Times New Roman" w:cs="Times New Roman"/>
          <w:b/>
          <w:color w:val="000000"/>
        </w:rPr>
        <w:t xml:space="preserve"> </w:t>
      </w:r>
      <w:r w:rsidRPr="002E39F3">
        <w:rPr>
          <w:rFonts w:ascii="Times New Roman" w:hAnsi="Times New Roman" w:cs="Times New Roman"/>
        </w:rPr>
        <w:t xml:space="preserve">to assess based on their latest financial information.  Some will have recently filed 10k’s, some will have more recent 10 Q’s.  All will have some type of earnings release or information within the last several months, and many will have released information in the last few weeks or will this week or early next.  </w:t>
      </w:r>
      <w:r w:rsidRPr="002E39F3">
        <w:rPr>
          <w:rFonts w:ascii="Times New Roman" w:hAnsi="Times New Roman" w:cs="Times New Roman"/>
          <w:b/>
        </w:rPr>
        <w:t xml:space="preserve">You are acting as a financial analyst to assess the company’s health and prospects given </w:t>
      </w:r>
      <w:r w:rsidR="00E229B0" w:rsidRPr="002E39F3">
        <w:rPr>
          <w:rFonts w:ascii="Times New Roman" w:hAnsi="Times New Roman" w:cs="Times New Roman"/>
          <w:b/>
        </w:rPr>
        <w:t xml:space="preserve">current events, financial condition and overall market position. </w:t>
      </w:r>
      <w:r w:rsidR="00E229B0" w:rsidRPr="002E39F3">
        <w:rPr>
          <w:rFonts w:ascii="Times New Roman" w:hAnsi="Times New Roman" w:cs="Times New Roman"/>
        </w:rPr>
        <w:t xml:space="preserve"> Imagine that I’m a portfolio manager with investments in selected Nasdaq 100 companies and I have to decide what to do with each of them.  </w:t>
      </w:r>
    </w:p>
    <w:p w14:paraId="32714189" w14:textId="77777777" w:rsidR="00E229B0" w:rsidRPr="002E39F3" w:rsidRDefault="00E229B0" w:rsidP="008F2869">
      <w:pPr>
        <w:jc w:val="both"/>
        <w:rPr>
          <w:rFonts w:ascii="Times New Roman" w:hAnsi="Times New Roman" w:cs="Times New Roman"/>
        </w:rPr>
      </w:pPr>
    </w:p>
    <w:p w14:paraId="04A62424" w14:textId="4146B0C1" w:rsidR="00C24815" w:rsidRPr="002E39F3" w:rsidRDefault="00E229B0" w:rsidP="008F2869">
      <w:pPr>
        <w:jc w:val="both"/>
        <w:rPr>
          <w:rFonts w:ascii="Times New Roman" w:hAnsi="Times New Roman" w:cs="Times New Roman"/>
          <w:b/>
        </w:rPr>
      </w:pPr>
      <w:r w:rsidRPr="002E39F3">
        <w:rPr>
          <w:rFonts w:ascii="Times New Roman" w:hAnsi="Times New Roman" w:cs="Times New Roman"/>
          <w:b/>
        </w:rPr>
        <w:t xml:space="preserve">You’ll fill out the attached template with an assessment of each </w:t>
      </w:r>
      <w:r w:rsidR="00EB7335" w:rsidRPr="002E39F3">
        <w:rPr>
          <w:rFonts w:ascii="Times New Roman" w:hAnsi="Times New Roman" w:cs="Times New Roman"/>
          <w:b/>
        </w:rPr>
        <w:t xml:space="preserve">component and an overall assessment of the company’s situation.  Please consider all sources, including </w:t>
      </w:r>
      <w:proofErr w:type="gramStart"/>
      <w:r w:rsidR="00EB7335" w:rsidRPr="002E39F3">
        <w:rPr>
          <w:rFonts w:ascii="Times New Roman" w:hAnsi="Times New Roman" w:cs="Times New Roman"/>
          <w:b/>
        </w:rPr>
        <w:t>analysts</w:t>
      </w:r>
      <w:proofErr w:type="gramEnd"/>
      <w:r w:rsidR="00EB7335" w:rsidRPr="002E39F3">
        <w:rPr>
          <w:rFonts w:ascii="Times New Roman" w:hAnsi="Times New Roman" w:cs="Times New Roman"/>
          <w:b/>
        </w:rPr>
        <w:t xml:space="preserve"> reports, press information, earnings information, etc.  Be assured that I will be looking at these sources as well.  I’m not loo</w:t>
      </w:r>
      <w:r w:rsidR="006956A8" w:rsidRPr="002E39F3">
        <w:rPr>
          <w:rFonts w:ascii="Times New Roman" w:hAnsi="Times New Roman" w:cs="Times New Roman"/>
          <w:b/>
        </w:rPr>
        <w:t xml:space="preserve">king for an opus—this is </w:t>
      </w:r>
      <w:r w:rsidR="00EB7335" w:rsidRPr="002E39F3">
        <w:rPr>
          <w:rFonts w:ascii="Times New Roman" w:hAnsi="Times New Roman" w:cs="Times New Roman"/>
          <w:b/>
        </w:rPr>
        <w:t xml:space="preserve">a </w:t>
      </w:r>
      <w:r w:rsidR="006956A8" w:rsidRPr="002E39F3">
        <w:rPr>
          <w:rFonts w:ascii="Times New Roman" w:hAnsi="Times New Roman" w:cs="Times New Roman"/>
          <w:b/>
        </w:rPr>
        <w:t xml:space="preserve">minimum </w:t>
      </w:r>
      <w:r w:rsidR="00EB7335" w:rsidRPr="002E39F3">
        <w:rPr>
          <w:rFonts w:ascii="Times New Roman" w:hAnsi="Times New Roman" w:cs="Times New Roman"/>
          <w:b/>
        </w:rPr>
        <w:t xml:space="preserve">two </w:t>
      </w:r>
      <w:r w:rsidR="006956A8" w:rsidRPr="002E39F3">
        <w:rPr>
          <w:rFonts w:ascii="Times New Roman" w:hAnsi="Times New Roman" w:cs="Times New Roman"/>
          <w:b/>
        </w:rPr>
        <w:t>single</w:t>
      </w:r>
      <w:r w:rsidR="00EB7335" w:rsidRPr="002E39F3">
        <w:rPr>
          <w:rFonts w:ascii="Times New Roman" w:hAnsi="Times New Roman" w:cs="Times New Roman"/>
          <w:b/>
        </w:rPr>
        <w:t xml:space="preserve"> page brief giving me the key considerations about the company and its prospects in the current environment.</w:t>
      </w:r>
    </w:p>
    <w:p w14:paraId="5119AAEC" w14:textId="60BEFC32" w:rsidR="00EB7335" w:rsidRPr="002E39F3" w:rsidRDefault="00EB7335" w:rsidP="008F2869">
      <w:pPr>
        <w:jc w:val="both"/>
        <w:rPr>
          <w:rFonts w:ascii="Times New Roman" w:hAnsi="Times New Roman" w:cs="Times New Roman"/>
        </w:rPr>
      </w:pPr>
    </w:p>
    <w:p w14:paraId="19DDE98D" w14:textId="24AE5E20" w:rsidR="00EB7335" w:rsidRPr="002E39F3" w:rsidRDefault="00EB7335" w:rsidP="008F2869">
      <w:pPr>
        <w:jc w:val="both"/>
        <w:rPr>
          <w:rFonts w:ascii="Times New Roman" w:hAnsi="Times New Roman" w:cs="Times New Roman"/>
        </w:rPr>
      </w:pPr>
      <w:r w:rsidRPr="002E39F3">
        <w:rPr>
          <w:rFonts w:ascii="Times New Roman" w:hAnsi="Times New Roman" w:cs="Times New Roman"/>
        </w:rPr>
        <w:t>Grading will be on the thoroughness of the analysis, your</w:t>
      </w:r>
      <w:r w:rsidR="00D963F4" w:rsidRPr="002E39F3">
        <w:rPr>
          <w:rFonts w:ascii="Times New Roman" w:hAnsi="Times New Roman" w:cs="Times New Roman"/>
        </w:rPr>
        <w:t xml:space="preserve"> reasoning, and how well you back up your reasoning with the data. </w:t>
      </w:r>
    </w:p>
    <w:p w14:paraId="69C732C7" w14:textId="19F3DCCE" w:rsidR="00D963F4" w:rsidRDefault="00D963F4">
      <w:pPr>
        <w:rPr>
          <w:rFonts w:ascii="Tahoma" w:hAnsi="Tahoma" w:cs="Tahoma"/>
          <w:sz w:val="20"/>
          <w:szCs w:val="20"/>
        </w:rPr>
      </w:pPr>
    </w:p>
    <w:p w14:paraId="3B6A7C84" w14:textId="7F3797D6" w:rsidR="00D963F4" w:rsidRDefault="00D963F4">
      <w:pPr>
        <w:rPr>
          <w:rFonts w:ascii="Tahoma" w:hAnsi="Tahoma" w:cs="Tahoma"/>
          <w:sz w:val="20"/>
          <w:szCs w:val="20"/>
        </w:rPr>
      </w:pPr>
    </w:p>
    <w:p w14:paraId="412456D7" w14:textId="1E45F948" w:rsidR="008B4B10" w:rsidRDefault="00D963F4">
      <w:pPr>
        <w:rPr>
          <w:rFonts w:ascii="Tahoma" w:hAnsi="Tahoma" w:cs="Tahoma"/>
          <w:sz w:val="20"/>
          <w:szCs w:val="20"/>
        </w:rPr>
      </w:pPr>
      <w:r>
        <w:rPr>
          <w:rFonts w:ascii="Tahoma" w:hAnsi="Tahoma" w:cs="Tahoma"/>
          <w:sz w:val="20"/>
          <w:szCs w:val="20"/>
        </w:rPr>
        <w:br w:type="page"/>
      </w:r>
    </w:p>
    <w:p w14:paraId="745FBB5E" w14:textId="0973EED7" w:rsidR="008B4B10" w:rsidRPr="00C24815" w:rsidRDefault="008B4B10" w:rsidP="008B4B10">
      <w:pPr>
        <w:rPr>
          <w:rFonts w:ascii="Tahoma" w:hAnsi="Tahoma" w:cs="Tahoma"/>
          <w:sz w:val="20"/>
          <w:szCs w:val="20"/>
        </w:rPr>
      </w:pPr>
      <w:r>
        <w:rPr>
          <w:rFonts w:ascii="Tahoma" w:hAnsi="Tahoma" w:cs="Tahoma"/>
          <w:noProof/>
          <w:sz w:val="20"/>
          <w:szCs w:val="20"/>
        </w:rPr>
        <w:lastRenderedPageBreak/>
        <mc:AlternateContent>
          <mc:Choice Requires="wps">
            <w:drawing>
              <wp:anchor distT="0" distB="0" distL="114300" distR="114300" simplePos="0" relativeHeight="251676672" behindDoc="0" locked="0" layoutInCell="1" allowOverlap="1" wp14:anchorId="7685CF09" wp14:editId="0DF838B1">
                <wp:simplePos x="0" y="0"/>
                <wp:positionH relativeFrom="column">
                  <wp:posOffset>-15240</wp:posOffset>
                </wp:positionH>
                <wp:positionV relativeFrom="paragraph">
                  <wp:posOffset>12358</wp:posOffset>
                </wp:positionV>
                <wp:extent cx="2454031" cy="304800"/>
                <wp:effectExtent l="0" t="0" r="10160" b="12700"/>
                <wp:wrapNone/>
                <wp:docPr id="36" name="Text Box 36"/>
                <wp:cNvGraphicFramePr/>
                <a:graphic xmlns:a="http://schemas.openxmlformats.org/drawingml/2006/main">
                  <a:graphicData uri="http://schemas.microsoft.com/office/word/2010/wordprocessingShape">
                    <wps:wsp>
                      <wps:cNvSpPr txBox="1"/>
                      <wps:spPr>
                        <a:xfrm>
                          <a:off x="0" y="0"/>
                          <a:ext cx="2454031" cy="304800"/>
                        </a:xfrm>
                        <a:prstGeom prst="rect">
                          <a:avLst/>
                        </a:prstGeom>
                        <a:solidFill>
                          <a:schemeClr val="lt1"/>
                        </a:solidFill>
                        <a:ln w="6350">
                          <a:solidFill>
                            <a:prstClr val="black"/>
                          </a:solidFill>
                        </a:ln>
                      </wps:spPr>
                      <wps:txbx>
                        <w:txbxContent>
                          <w:p w14:paraId="7F79F3CC" w14:textId="2644B7B3" w:rsidR="00565268" w:rsidRDefault="00565268" w:rsidP="008B4B10">
                            <w:r>
                              <w:t>Balance sheet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5CF09" id="_x0000_t202" coordsize="21600,21600" o:spt="202" path="m,l,21600r21600,l21600,xe">
                <v:stroke joinstyle="miter"/>
                <v:path gradientshapeok="t" o:connecttype="rect"/>
              </v:shapetype>
              <v:shape id="Text Box 36" o:spid="_x0000_s1026" type="#_x0000_t202" style="position:absolute;margin-left:-1.2pt;margin-top:.95pt;width:193.2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AJTQIAAKMEAAAOAAAAZHJzL2Uyb0RvYy54bWysVMlu2zAQvRfoPxC8N5KXuIlhOXATuChg&#10;JAGcImeaomKhFIclaUvu1/eRXuKkPRW9ULPxcebNjCY3XaPZVjlfkyl47yLnTBlJZW1eCv79af7p&#10;ijMfhCmFJqMKvlOe30w/fpi0dqz6tCZdKscAYvy4tQVfh2DHWeblWjXCX5BVBs6KXCMCVPeSlU60&#10;QG901s/zUdaSK60jqbyH9W7v5NOEX1VKhoeq8iowXXDkFtLp0rmKZzadiPGLE3Zdy0Ma4h+yaERt&#10;8OgJ6k4EwTau/gOqqaUjT1W4kNRkVFW1VKkGVNPL31WzXAurUi0gx9sTTf7/wcr77aNjdVnwwYgz&#10;Ixr06El1gX2hjsEEflrrxwhbWgSGDnb0+Wj3MMayu8o18YuCGPxgendiN6JJGPvDy2E+6HEm4Rvk&#10;w6s80Z+93rbOh6+KGhaFgjt0L5EqtgsfkAlCjyHxMU+6Lue11kmJE6NutWNbgV7rkHLEjTdR2rC2&#10;4KPBZZ6A3/gi9On+Sgv5I1b5FgGaNjBGTva1Ryl0q+5A1IrKHXhytJ80b+W8Bu5C+PAoHEYL1GBd&#10;wgOOShOSoYPE2Zrcr7/ZYzw6Di9nLUa14P7nRjjFmf5mMAvXveEwznZShpef+1DcuWd17jGb5pbA&#10;EBqB7JIY44M+ipWj5hlbNYuvwiWMxNsFD0fxNuwXCFsp1WyWgjDNVoSFWVoZoWNHIp9P3bNw9tDP&#10;gEm4p+NQi/G7tu5j401Ds02gqk49jwTvWT3wjk1IbTlsbVy1cz1Fvf5bpr8BAAD//wMAUEsDBBQA&#10;BgAIAAAAIQDRL5D72gAAAAcBAAAPAAAAZHJzL2Rvd25yZXYueG1sTI69TsMwFIV3pL6DdSuxtU5L&#10;hJIQpwJUWJhoEfNt7NoW8XVku2l4e8wE4/nROV+7m93AJhWi9SRgsy6AKeq9tKQFfBxfVhWwmJAk&#10;Dp6UgG8VYdctblpspL/Su5oOSbM8QrFBASalseE89kY5jGs/KsrZ2QeHKcuguQx4zeNu4NuiuOcO&#10;LeUHg6N6Nqr/OlycgP2TrnVfYTD7Slo7zZ/nN/0qxO1yfnwAltSc/srwi5/RoctMJ38hGdkgYLUt&#10;czP7NbAc31XlBthJQFnXwLuW/+fvfgAAAP//AwBQSwECLQAUAAYACAAAACEAtoM4kv4AAADhAQAA&#10;EwAAAAAAAAAAAAAAAAAAAAAAW0NvbnRlbnRfVHlwZXNdLnhtbFBLAQItABQABgAIAAAAIQA4/SH/&#10;1gAAAJQBAAALAAAAAAAAAAAAAAAAAC8BAABfcmVscy8ucmVsc1BLAQItABQABgAIAAAAIQBlPLAJ&#10;TQIAAKMEAAAOAAAAAAAAAAAAAAAAAC4CAABkcnMvZTJvRG9jLnhtbFBLAQItABQABgAIAAAAIQDR&#10;L5D72gAAAAcBAAAPAAAAAAAAAAAAAAAAAKcEAABkcnMvZG93bnJldi54bWxQSwUGAAAAAAQABADz&#10;AAAArgUAAAAA&#10;" fillcolor="white [3201]" strokeweight=".5pt">
                <v:textbox>
                  <w:txbxContent>
                    <w:p w14:paraId="7F79F3CC" w14:textId="2644B7B3" w:rsidR="00565268" w:rsidRDefault="00565268" w:rsidP="008B4B10">
                      <w:r>
                        <w:t>Balance sheet strength</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74624" behindDoc="0" locked="0" layoutInCell="1" allowOverlap="1" wp14:anchorId="17A3F219" wp14:editId="078B60C2">
                <wp:simplePos x="0" y="0"/>
                <wp:positionH relativeFrom="column">
                  <wp:posOffset>-257908</wp:posOffset>
                </wp:positionH>
                <wp:positionV relativeFrom="paragraph">
                  <wp:posOffset>5025291</wp:posOffset>
                </wp:positionV>
                <wp:extent cx="6392985" cy="3852985"/>
                <wp:effectExtent l="0" t="0" r="8255" b="8255"/>
                <wp:wrapNone/>
                <wp:docPr id="25" name="Text Box 25"/>
                <wp:cNvGraphicFramePr/>
                <a:graphic xmlns:a="http://schemas.openxmlformats.org/drawingml/2006/main">
                  <a:graphicData uri="http://schemas.microsoft.com/office/word/2010/wordprocessingShape">
                    <wps:wsp>
                      <wps:cNvSpPr txBox="1"/>
                      <wps:spPr>
                        <a:xfrm>
                          <a:off x="0" y="0"/>
                          <a:ext cx="6392985" cy="3852985"/>
                        </a:xfrm>
                        <a:prstGeom prst="rect">
                          <a:avLst/>
                        </a:prstGeom>
                        <a:solidFill>
                          <a:schemeClr val="lt1"/>
                        </a:solidFill>
                        <a:ln w="6350">
                          <a:solidFill>
                            <a:prstClr val="black"/>
                          </a:solidFill>
                        </a:ln>
                      </wps:spPr>
                      <wps:txbx>
                        <w:txbxContent>
                          <w:p w14:paraId="093A7BFF"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total revenue recorded in the 2020 fiscal year was 3.63 billion dollars, which is a 28.5% increase in the previous fiscal year. Such indicated the revenue from subscription to have a 28.5% increase with revenues of 3.1 dillion USD. The Operating loss recorded in the 2020 financial year was 502.2 million USD, while the previous year recorded an operating loss of 484.5 million USD (Last10-K, 2020).</w:t>
                            </w:r>
                          </w:p>
                          <w:p w14:paraId="23B390CC"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operating loss for the 2020 fiscal year was 502.2 million. That marked a 13.8% decrease in the total revenue from the previous year, which had a total operating loss of 463.3 million USD (Last10-K, 2020). Such can be attributed to the effects of the current COVID-19 pandemic that has ravaged the financial element internationally after the necessitated restriction of social contact and movement. Given so, Workday Inc. had to undergo significant losses to manage its operations.</w:t>
                            </w:r>
                          </w:p>
                          <w:p w14:paraId="3AC6AD90"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Altogether, considering the Non-GAAP income from operations was 484.5 million USD, an increase in 13.4% revenue compared to 291.3 million USD recorded in the previous fiscal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2019, such represented a 10.3% increase in revenue. Given that Workday Inc. managed to record a higher operating income than the previous financial year, it is then evident that the income statements of Workday Inc. regarding the currently ended financial year (2020) is somehow weak, given the deterrence of the current COVID-19 outbreak.</w:t>
                            </w:r>
                          </w:p>
                          <w:p w14:paraId="72FD43C7" w14:textId="77777777" w:rsidR="00B23114" w:rsidRPr="005601B5" w:rsidRDefault="00B23114" w:rsidP="00B23114">
                            <w:pPr>
                              <w:spacing w:line="480" w:lineRule="auto"/>
                              <w:jc w:val="center"/>
                              <w:rPr>
                                <w:rFonts w:ascii="Times New Roman" w:hAnsi="Times New Roman" w:cs="Times New Roman"/>
                              </w:rPr>
                            </w:pPr>
                            <w:r w:rsidRPr="005601B5">
                              <w:rPr>
                                <w:rFonts w:ascii="Times New Roman" w:hAnsi="Times New Roman" w:cs="Times New Roman"/>
                              </w:rPr>
                              <w:t>Reference</w:t>
                            </w:r>
                          </w:p>
                          <w:p w14:paraId="791E1AA8" w14:textId="77777777" w:rsidR="00B23114" w:rsidRPr="005601B5" w:rsidRDefault="00B23114" w:rsidP="00B23114">
                            <w:pPr>
                              <w:shd w:val="clear" w:color="auto" w:fill="FFFFFF"/>
                              <w:spacing w:line="480" w:lineRule="auto"/>
                              <w:ind w:left="720" w:hanging="720"/>
                              <w:rPr>
                                <w:rFonts w:ascii="Times New Roman" w:hAnsi="Times New Roman" w:cs="Times New Roman"/>
                              </w:rPr>
                            </w:pPr>
                            <w:r w:rsidRPr="005601B5">
                              <w:rPr>
                                <w:rFonts w:ascii="Times New Roman" w:hAnsi="Times New Roman" w:cs="Times New Roman"/>
                              </w:rPr>
                              <w:t xml:space="preserve">Last10-K (2020). Workday Announces Fourth Quarter and Full Year Fiscal 2020 Financial Results. Retrieved from: </w:t>
                            </w:r>
                            <w:hyperlink r:id="rId4" w:history="1">
                              <w:r w:rsidRPr="005601B5">
                                <w:rPr>
                                  <w:rStyle w:val="Hyperlink"/>
                                  <w:rFonts w:ascii="Times New Roman" w:hAnsi="Times New Roman" w:cs="Times New Roman"/>
                                </w:rPr>
                                <w:t>https://last10k.com/sec-filings/wday</w:t>
                              </w:r>
                            </w:hyperlink>
                          </w:p>
                          <w:p w14:paraId="02728E49" w14:textId="77777777" w:rsidR="00565268" w:rsidRDefault="005652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F219" id="Text Box 25" o:spid="_x0000_s1027" type="#_x0000_t202" style="position:absolute;margin-left:-20.3pt;margin-top:395.7pt;width:503.4pt;height:303.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yTAIAAKsEAAAOAAAAZHJzL2Uyb0RvYy54bWysVN9v2jAQfp+0/8Hy+xqgpaMRoWKtOk2q&#10;2kp06rNxHIjm+DzbkHR//T47QKHb07QX53758913d5led41mW+V8Tabgw7MBZ8pIKmuzKvj357tP&#10;E858EKYUmowq+Kvy/Hr28cO0tbka0Zp0qRwDiPF5awu+DsHmWeblWjXCn5FVBs6KXCMCVLfKSida&#10;oDc6Gw0Gl1lLrrSOpPIe1tveyWcJv6qUDI9V5VVguuDILaTTpXMZz2w2FfnKCbuu5S4N8Q9ZNKI2&#10;ePQAdSuCYBtX/wHV1NKRpyqcSWoyqqpaqlQDqhkO3lWzWAurUi0gx9sDTf7/wcqH7ZNjdVnw0Zgz&#10;Ixr06Fl1gX2hjsEEflrrc4QtLAJDBzv6vLd7GGPZXeWa+EVBDH4w/XpgN6JJGC/Pr0ZXE7wi4Tuf&#10;jJMC/OztunU+fFXUsCgU3KF9iVWxvfehD92HxNc86bq8q7VOShwZdaMd2wo0W4eUJMBPorRhbUxl&#10;PEjAJ74Ifbi/1EL+iGWeIkDTBsZISl98lEK37BKJB2KWVL6CL0f9xHkr72rA3wsfnoTDiIEirE14&#10;xFFpQk60kzhbk/v1N3uMR+fh5azFyBbc/9wIpzjT3wxm4mp4cRFnPCkX488jKO7Yszz2mE1zQyBq&#10;iAW1MokxPui9WDlqXrBd8/gqXMJIvF3wsBdvQr9I2E6p5vMUhKm2ItybhZUROjYm0vrcvQhnd20N&#10;mIgH2g+3yN91t4+NNw3NN4GqOrU+8tyzuqMfG5G6s9veuHLHeop6+8fMfgMAAP//AwBQSwMEFAAG&#10;AAgAAAAhAEqD2fffAAAADAEAAA8AAABkcnMvZG93bnJldi54bWxMj8FOwzAQRO9I/IO1SNxap6EK&#10;SRqnAlS4cGpBnLexa1uN7Sh20/D3LCc4ruZp5m2znV3PJjVGG7yA1TIDpnwXpPVawOfH66IEFhN6&#10;iX3wSsC3irBtb28arGW4+r2aDkkzKvGxRgEmpaHmPHZGOYzLMChP2SmMDhOdo+ZyxCuVu57nWVZw&#10;h9bTgsFBvRjVnQ8XJ2D3rCvdlTiaXSmtneav07t+E+L+bn7aAEtqTn8w/OqTOrTkdAwXLyPrBSzW&#10;WUGogMdqtQZGRFUUObAjoQ9VmQNvG/7/ifYHAAD//wMAUEsBAi0AFAAGAAgAAAAhALaDOJL+AAAA&#10;4QEAABMAAAAAAAAAAAAAAAAAAAAAAFtDb250ZW50X1R5cGVzXS54bWxQSwECLQAUAAYACAAAACEA&#10;OP0h/9YAAACUAQAACwAAAAAAAAAAAAAAAAAvAQAAX3JlbHMvLnJlbHNQSwECLQAUAAYACAAAACEA&#10;H/ig8kwCAACrBAAADgAAAAAAAAAAAAAAAAAuAgAAZHJzL2Uyb0RvYy54bWxQSwECLQAUAAYACAAA&#10;ACEASoPZ998AAAAMAQAADwAAAAAAAAAAAAAAAACmBAAAZHJzL2Rvd25yZXYueG1sUEsFBgAAAAAE&#10;AAQA8wAAALIFAAAAAA==&#10;" fillcolor="white [3201]" strokeweight=".5pt">
                <v:textbox>
                  <w:txbxContent>
                    <w:p w14:paraId="093A7BFF"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total revenue recorded in the 2020 fiscal year was 3.63 billion dollars, which is a 28.5% increase in the previous fiscal year. Such indicated the revenue from subscription to have a 28.5% increase with revenues of 3.1 dillion USD. The Operating loss recorded in the 2020 financial year was 502.2 million USD, while the previous year recorded an operating loss of 484.5 million USD (Last10-K, 2020).</w:t>
                      </w:r>
                    </w:p>
                    <w:p w14:paraId="23B390CC"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operating loss for the 2020 fiscal year was 502.2 million. That marked a 13.8% decrease in the total revenue from the previous year, which had a total operating loss of 463.3 million USD (Last10-K, 2020). Such can be attributed to the effects of the current COVID-19 pandemic that has ravaged the financial element internationally after the necessitated restriction of social contact and movement. Given so, Workday Inc. had to undergo significant losses to manage its operations.</w:t>
                      </w:r>
                    </w:p>
                    <w:p w14:paraId="3AC6AD90"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Altogether, considering the Non-GAAP income from operations was 484.5 million USD, an increase in 13.4% revenue compared to 291.3 million USD recorded in the previous fiscal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2019, such represented a 10.3% increase in revenue. Given that Workday Inc. managed to record a higher operating income than the previous financial year, it is then evident that the income statements of Workday Inc. regarding the currently ended financial year (2020) is somehow weak, given the deterrence of the current COVID-19 outbreak.</w:t>
                      </w:r>
                    </w:p>
                    <w:p w14:paraId="72FD43C7" w14:textId="77777777" w:rsidR="00B23114" w:rsidRPr="005601B5" w:rsidRDefault="00B23114" w:rsidP="00B23114">
                      <w:pPr>
                        <w:spacing w:line="480" w:lineRule="auto"/>
                        <w:jc w:val="center"/>
                        <w:rPr>
                          <w:rFonts w:ascii="Times New Roman" w:hAnsi="Times New Roman" w:cs="Times New Roman"/>
                        </w:rPr>
                      </w:pPr>
                      <w:r w:rsidRPr="005601B5">
                        <w:rPr>
                          <w:rFonts w:ascii="Times New Roman" w:hAnsi="Times New Roman" w:cs="Times New Roman"/>
                        </w:rPr>
                        <w:t>Reference</w:t>
                      </w:r>
                    </w:p>
                    <w:p w14:paraId="791E1AA8" w14:textId="77777777" w:rsidR="00B23114" w:rsidRPr="005601B5" w:rsidRDefault="00B23114" w:rsidP="00B23114">
                      <w:pPr>
                        <w:shd w:val="clear" w:color="auto" w:fill="FFFFFF"/>
                        <w:spacing w:line="480" w:lineRule="auto"/>
                        <w:ind w:left="720" w:hanging="720"/>
                        <w:rPr>
                          <w:rFonts w:ascii="Times New Roman" w:hAnsi="Times New Roman" w:cs="Times New Roman"/>
                        </w:rPr>
                      </w:pPr>
                      <w:r w:rsidRPr="005601B5">
                        <w:rPr>
                          <w:rFonts w:ascii="Times New Roman" w:hAnsi="Times New Roman" w:cs="Times New Roman"/>
                        </w:rPr>
                        <w:t xml:space="preserve">Last10-K (2020). Workday Announces Fourth Quarter and Full Year Fiscal 2020 Financial Results. Retrieved from: </w:t>
                      </w:r>
                      <w:hyperlink r:id="rId5" w:history="1">
                        <w:r w:rsidRPr="005601B5">
                          <w:rPr>
                            <w:rStyle w:val="Hyperlink"/>
                            <w:rFonts w:ascii="Times New Roman" w:hAnsi="Times New Roman" w:cs="Times New Roman"/>
                          </w:rPr>
                          <w:t>https://last10k.com/sec-filings/wday</w:t>
                        </w:r>
                      </w:hyperlink>
                    </w:p>
                    <w:p w14:paraId="02728E49" w14:textId="77777777" w:rsidR="00565268" w:rsidRDefault="00565268"/>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73600" behindDoc="0" locked="0" layoutInCell="1" allowOverlap="1" wp14:anchorId="090BA462" wp14:editId="1EADF608">
                <wp:simplePos x="0" y="0"/>
                <wp:positionH relativeFrom="column">
                  <wp:posOffset>-93443</wp:posOffset>
                </wp:positionH>
                <wp:positionV relativeFrom="paragraph">
                  <wp:posOffset>3727450</wp:posOffset>
                </wp:positionV>
                <wp:extent cx="2454031" cy="304800"/>
                <wp:effectExtent l="0" t="0" r="10160" b="12700"/>
                <wp:wrapNone/>
                <wp:docPr id="26" name="Text Box 26"/>
                <wp:cNvGraphicFramePr/>
                <a:graphic xmlns:a="http://schemas.openxmlformats.org/drawingml/2006/main">
                  <a:graphicData uri="http://schemas.microsoft.com/office/word/2010/wordprocessingShape">
                    <wps:wsp>
                      <wps:cNvSpPr txBox="1"/>
                      <wps:spPr>
                        <a:xfrm>
                          <a:off x="0" y="0"/>
                          <a:ext cx="2454031" cy="304800"/>
                        </a:xfrm>
                        <a:prstGeom prst="rect">
                          <a:avLst/>
                        </a:prstGeom>
                        <a:solidFill>
                          <a:schemeClr val="lt1"/>
                        </a:solidFill>
                        <a:ln w="6350">
                          <a:solidFill>
                            <a:prstClr val="black"/>
                          </a:solidFill>
                        </a:ln>
                      </wps:spPr>
                      <wps:txbx>
                        <w:txbxContent>
                          <w:p w14:paraId="60D6A934" w14:textId="77777777" w:rsidR="00565268" w:rsidRDefault="00565268" w:rsidP="008B4B10">
                            <w:r>
                              <w:t>Income Statement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BA462" id="Text Box 26" o:spid="_x0000_s1028" type="#_x0000_t202" style="position:absolute;margin-left:-7.35pt;margin-top:293.5pt;width:193.25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KHTwIAAKoEAAAOAAAAZHJzL2Uyb0RvYy54bWysVMtu2zAQvBfoPxC8N5Idx00My4GbwEUB&#10;IwmQFDnTFGULpbgsSVtyv75DynYe7anohdoXh7uzu5ped41mO+V8Tabgg7OcM2UklbVZF/z70+LT&#10;JWc+CFMKTUYVfK88v559/DBt7UQNaUO6VI4BxPhJawu+CcFOsszLjWqEPyOrDJwVuUYEqG6dlU60&#10;QG90NszzcdaSK60jqbyH9bZ38lnCryolw31VeRWYLjhyC+l06VzFM5tNxWTthN3U8pCG+IcsGlEb&#10;PHqCuhVBsK2r/4BqaunIUxXOJDUZVVUtVaoB1Qzyd9U8boRVqRaQ4+2JJv//YOXd7sGxuiz4cMyZ&#10;EQ169KS6wL5Qx2ACP631E4Q9WgSGDnb0+Wj3MMayu8o18YuCGPxgen9iN6JJGIeji1F+PuBMwnee&#10;jy7zRH/2cts6H74qalgUCu7QvUSq2C19QCYIPYbExzzpulzUWiclToy60Y7tBHqtQ8oRN95EacPa&#10;go/PL/IE/MYXoU/3V1rIH7HKtwjQtIExctLXHqXQrbqewyMvKyr3oMtRP3DeykUN+KXw4UE4TBgY&#10;wtaEexyVJuREB4mzDblff7PHeDQeXs5aTGzB/c+tcIoz/c1gJK4Go1Ec8aSMLj4PobjXntVrj9k2&#10;NwSi0A9kl8QYH/RRrBw1z1iueXwVLmEk3i54OIo3od8jLKdU83kKwlBbEZbm0coIHRsTaX3qnoWz&#10;h7YGDMQdHWdbTN51t4+NNw3Nt4GqOrU+8tyzeqAfC5G6c1jeuHGv9RT18ouZ/QYAAP//AwBQSwME&#10;FAAGAAgAAAAhAF5oEbffAAAACwEAAA8AAABkcnMvZG93bnJldi54bWxMj8FOwzAQRO9I/IO1SNxa&#10;J5Q2IWRTASpcOFEQZzd2bYvYjmw3DX/PcoLjakcz77Xb2Q1sUjHZ4BHKZQFM+T5I6zXCx/vzogaW&#10;svBSDMErhG+VYNtdXrSikeHs39S0z5pRiU+NQDA5jw3nqTfKibQMo/L0O4boRKYzai6jOFO5G/hN&#10;UWy4E9bTghGjejKq/9qfHMLuUd/pvhbR7Gpp7TR/Hl/1C+L11fxwDyyrOf+F4Ref0KEjpkM4eZnY&#10;gLAobyuKIqzriqQosapKkjkgbFbrAnjX8v8O3Q8AAAD//wMAUEsBAi0AFAAGAAgAAAAhALaDOJL+&#10;AAAA4QEAABMAAAAAAAAAAAAAAAAAAAAAAFtDb250ZW50X1R5cGVzXS54bWxQSwECLQAUAAYACAAA&#10;ACEAOP0h/9YAAACUAQAACwAAAAAAAAAAAAAAAAAvAQAAX3JlbHMvLnJlbHNQSwECLQAUAAYACAAA&#10;ACEAcvBSh08CAACqBAAADgAAAAAAAAAAAAAAAAAuAgAAZHJzL2Uyb0RvYy54bWxQSwECLQAUAAYA&#10;CAAAACEAXmgRt98AAAALAQAADwAAAAAAAAAAAAAAAACpBAAAZHJzL2Rvd25yZXYueG1sUEsFBgAA&#10;AAAEAAQA8wAAALUFAAAAAA==&#10;" fillcolor="white [3201]" strokeweight=".5pt">
                <v:textbox>
                  <w:txbxContent>
                    <w:p w14:paraId="60D6A934" w14:textId="77777777" w:rsidR="00565268" w:rsidRDefault="00565268" w:rsidP="008B4B10">
                      <w:r>
                        <w:t>Income Statement Strength</w:t>
                      </w:r>
                    </w:p>
                  </w:txbxContent>
                </v:textbox>
              </v:shape>
            </w:pict>
          </mc:Fallback>
        </mc:AlternateContent>
      </w:r>
      <w:r>
        <w:rPr>
          <w:rFonts w:ascii="Tahoma" w:hAnsi="Tahoma" w:cs="Tahoma"/>
          <w:noProof/>
          <w:sz w:val="20"/>
          <w:szCs w:val="20"/>
        </w:rPr>
        <mc:AlternateContent>
          <mc:Choice Requires="wpg">
            <w:drawing>
              <wp:anchor distT="0" distB="0" distL="114300" distR="114300" simplePos="0" relativeHeight="251671552" behindDoc="0" locked="0" layoutInCell="1" allowOverlap="1" wp14:anchorId="12C44DC0" wp14:editId="0FE7851C">
                <wp:simplePos x="0" y="0"/>
                <wp:positionH relativeFrom="column">
                  <wp:posOffset>-304165</wp:posOffset>
                </wp:positionH>
                <wp:positionV relativeFrom="paragraph">
                  <wp:posOffset>4163744</wp:posOffset>
                </wp:positionV>
                <wp:extent cx="6604000" cy="664308"/>
                <wp:effectExtent l="0" t="0" r="12700" b="8890"/>
                <wp:wrapNone/>
                <wp:docPr id="27" name="Group 27"/>
                <wp:cNvGraphicFramePr/>
                <a:graphic xmlns:a="http://schemas.openxmlformats.org/drawingml/2006/main">
                  <a:graphicData uri="http://schemas.microsoft.com/office/word/2010/wordprocessingGroup">
                    <wpg:wgp>
                      <wpg:cNvGrpSpPr/>
                      <wpg:grpSpPr>
                        <a:xfrm>
                          <a:off x="0" y="0"/>
                          <a:ext cx="6604000" cy="664308"/>
                          <a:chOff x="0" y="0"/>
                          <a:chExt cx="6604000" cy="664308"/>
                        </a:xfrm>
                      </wpg:grpSpPr>
                      <wps:wsp>
                        <wps:cNvPr id="28" name="Rectangle 28"/>
                        <wps:cNvSpPr/>
                        <wps:spPr>
                          <a:xfrm>
                            <a:off x="125046" y="0"/>
                            <a:ext cx="6314831" cy="304800"/>
                          </a:xfrm>
                          <a:prstGeom prst="rect">
                            <a:avLst/>
                          </a:prstGeom>
                          <a:gradFill flip="none" rotWithShape="1">
                            <a:gsLst>
                              <a:gs pos="82018">
                                <a:srgbClr val="94C572">
                                  <a:alpha val="54000"/>
                                  <a:lumMod val="52000"/>
                                  <a:lumOff val="48000"/>
                                </a:srgbClr>
                              </a:gs>
                              <a:gs pos="63000">
                                <a:srgbClr val="7DB855"/>
                              </a:gs>
                              <a:gs pos="35010">
                                <a:srgbClr val="69A242"/>
                              </a:gs>
                              <a:gs pos="18000">
                                <a:srgbClr val="5A8C39"/>
                              </a:gs>
                              <a:gs pos="0">
                                <a:schemeClr val="accent6">
                                  <a:lumMod val="67000"/>
                                </a:schemeClr>
                              </a:gs>
                              <a:gs pos="48000">
                                <a:schemeClr val="accent6">
                                  <a:lumMod val="97000"/>
                                  <a:lumOff val="3000"/>
                                </a:schemeClr>
                              </a:gs>
                              <a:gs pos="100000">
                                <a:schemeClr val="accent6">
                                  <a:lumMod val="60000"/>
                                  <a:lumOff val="4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375138"/>
                            <a:ext cx="562708" cy="281354"/>
                          </a:xfrm>
                          <a:prstGeom prst="rect">
                            <a:avLst/>
                          </a:prstGeom>
                          <a:solidFill>
                            <a:schemeClr val="lt1"/>
                          </a:solidFill>
                          <a:ln w="6350">
                            <a:solidFill>
                              <a:prstClr val="black"/>
                            </a:solidFill>
                          </a:ln>
                        </wps:spPr>
                        <wps:txbx>
                          <w:txbxContent>
                            <w:p w14:paraId="26262BF9" w14:textId="77777777" w:rsidR="00565268" w:rsidRPr="003E0B22" w:rsidRDefault="00565268" w:rsidP="008B4B10">
                              <w:pPr>
                                <w:rPr>
                                  <w:rFonts w:ascii="Tahoma" w:hAnsi="Tahoma" w:cs="Tahoma"/>
                                  <w:sz w:val="20"/>
                                  <w:szCs w:val="20"/>
                                </w:rPr>
                              </w:pPr>
                              <w:r w:rsidRPr="003E0B22">
                                <w:rPr>
                                  <w:rFonts w:ascii="Tahoma" w:hAnsi="Tahoma" w:cs="Tahoma"/>
                                  <w:sz w:val="20"/>
                                  <w:szCs w:val="20"/>
                                </w:rPr>
                                <w:t>Weak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41292" y="382954"/>
                            <a:ext cx="562708" cy="281354"/>
                          </a:xfrm>
                          <a:prstGeom prst="rect">
                            <a:avLst/>
                          </a:prstGeom>
                          <a:solidFill>
                            <a:schemeClr val="lt1"/>
                          </a:solidFill>
                          <a:ln w="6350">
                            <a:solidFill>
                              <a:prstClr val="black"/>
                            </a:solidFill>
                          </a:ln>
                        </wps:spPr>
                        <wps:txbx>
                          <w:txbxContent>
                            <w:p w14:paraId="2171C181" w14:textId="77777777" w:rsidR="00565268" w:rsidRPr="003E0B22" w:rsidRDefault="00565268" w:rsidP="008B4B10">
                              <w:pPr>
                                <w:rPr>
                                  <w:rFonts w:ascii="Tahoma" w:hAnsi="Tahoma" w:cs="Tahoma"/>
                                  <w:sz w:val="20"/>
                                  <w:szCs w:val="20"/>
                                </w:rPr>
                              </w:pPr>
                              <w:r>
                                <w:rPr>
                                  <w:rFonts w:ascii="Tahoma" w:hAnsi="Tahoma" w:cs="Tahoma"/>
                                  <w:sz w:val="20"/>
                                  <w:szCs w:val="20"/>
                                </w:rPr>
                                <w:t>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C44DC0" id="Group 27" o:spid="_x0000_s1029" style="position:absolute;margin-left:-23.95pt;margin-top:327.85pt;width:520pt;height:52.3pt;z-index:251671552" coordsize="66040,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85lAQAAMgPAAAOAAAAZHJzL2Uyb0RvYy54bWzkV1lvGzcQfi/Q/0DseyztoZW0sBwodm0U&#10;cBMjduFniuIeKJdkScqS8+s7vFayLQdpAgSF+7LiMQfn48w31On7Xc/QA1W6E3yRpCfjBFFOxLrj&#10;zSL58+7y3SxB2mC+xkxwukgeqU7en/36y+lWVjQTrWBrqhAY4braykXSGiOr0UiTlvZYnwhJOWzW&#10;QvXYwFQ1o7XCW7Des1E2HpejrVBrqQShWsPqhd9Mzpz9uqbEfKprTQ1iiwTOZtxXue/Kfkdnp7hq&#10;FJZtR8Ix8HecoscdB6eDqQtsMNqo7oWpviNKaFGbEyL6kajrjlAXA0STjp9Fc6XERrpYmmrbyAEm&#10;gPYZTt9tlnx8uFGoWy+SbJogjnu4I+cWwRzA2cqmApkrJW/ljQoLjZ/ZeHe16u0vRIJ2DtbHAVa6&#10;M4jAYlmOi/EY0CewV5ZFPp553EkLl/NCjbS/fV1xFN2O7OmGw2wlpJDeo6R/DKXbFkvqwNcWgYgS&#10;5LNH6TPkFuYNoyhz4Vj3IDfApCsNiB3BKM0m46JM0BGg8rSY5akHKh8XMwANIB/ixZVU2lxR0SM7&#10;WCQKzuDSDj9ca+NFo0jIxvVlxxiqWQfFxaEEE6SEue9M6+KDknX6jQZ9p6GRFIDcDNJx5ra0albn&#10;TKEHDCU0L84n08y7ZLLFfnXirhfc44pt+j/EOixDgYYKg2V71c6GDSvGFYy7GBt9eIAyt1J25ckB&#10;phcfZpNJQOWpRj6BCnqpUc6XWZEd1UjdSV74mCxn5/n8qEawb9mJDqBgQig3pXN9GH85PQg0qhwJ&#10;1QPijhGlPFKvGZ5Hww7vAViHmE8Cx5/2hEfcpXCqCO23+SudQrzfwZ+99eEio6XBIWTtkFUSmxbZ&#10;zyIhnSLM1hWuasjMO2HryLJzOJal6DAM+QxqVtp0jDpZYO93URg4PI69NFC5y3irwbj9cmErwO/a&#10;FSCNWJpuZB4Z9dKfaQ1MCITlE3zA8PAyfLnoFq9pSPJXQWAcDFrLNs7BdjAQ4Xpq258yyFtV6lrY&#10;oPyV9EtDvg4azrPgZlDuOy6Ur4+n3pmJyrWXjyB5aCxKK7F+BAYE6nAcryW57ICBrrE2N1hBxwR2&#10;h1eA+QSfmontIhFhlKBWqC/H1q08UDTsJmgLHXiR6L83WAFDsd85UNA8LQrbst2kANqBiTrcWR3u&#10;8E1/LmwawXtDEje08obFYa1Efw+PhaX1CluYE/ANCWlUnJwbmMMWPDcIXS7dGNo0JO41v5UkkqVl&#10;2LvdPVYy0LCBTvdRxIaBq2ds7GXtfXCx3BhRd46q97gGvKF52Yb7M7rYPHaxO9ukP4gdyhzhWe+h&#10;iSGzg3UbM2SlXX+lnQFe0Mny6STNQ1uPfX9SZlNo9a7tZ7M0nxQhR+OjIbaqb+xmWrBuKO5n1bnP&#10;4SdSjCPIxRJag0/8QwvW+8DhK4bJX+F4BxaAxI5whtmtdu7NlEds3nB9mP9ddeSQ0v6NN1QHLIUq&#10;+JfVAU/fNJtnvkZm2dzXABB7eOK+/RpxRb/nujfZQ/5TNeL+FcHfRf8S839t7f/Rw7nrOPs/4Gf/&#10;AAAA//8DAFBLAwQUAAYACAAAACEA9tUVD+MAAAALAQAADwAAAGRycy9kb3ducmV2LnhtbEyPQW+C&#10;QBCF7036HzbTpDdd0AJCWYwxbU/GpNqk8bayIxDZWcKugP++21N7nLwv732TryfdsgF72xgSEM4D&#10;YEilUQ1VAr6O77MVMOskKdkaQgF3tLAuHh9ymSkz0icOB1cxX0I2kwJq57qMc1vWqKWdmw7JZxfT&#10;a+n82Vdc9XL05brliyCIuZYN+YVadritsbweblrAxyjHzTJ8G3bXy/Z+Okb7712IQjw/TZtXYA4n&#10;9wfDr75Xh8I7nc2NlGWtgNlLknpUQBxFCTBPpOkiBHYWkMTBEniR8/8/FD8AAAD//wMAUEsBAi0A&#10;FAAGAAgAAAAhALaDOJL+AAAA4QEAABMAAAAAAAAAAAAAAAAAAAAAAFtDb250ZW50X1R5cGVzXS54&#10;bWxQSwECLQAUAAYACAAAACEAOP0h/9YAAACUAQAACwAAAAAAAAAAAAAAAAAvAQAAX3JlbHMvLnJl&#10;bHNQSwECLQAUAAYACAAAACEAhyifOZQEAADIDwAADgAAAAAAAAAAAAAAAAAuAgAAZHJzL2Uyb0Rv&#10;Yy54bWxQSwECLQAUAAYACAAAACEA9tUVD+MAAAALAQAADwAAAAAAAAAAAAAAAADuBgAAZHJzL2Rv&#10;d25yZXYueG1sUEsFBgAAAAAEAAQA8wAAAP4HAAAAAA==&#10;">
                <v:rect id="Rectangle 28" o:spid="_x0000_s1030" style="position:absolute;left:1250;width:631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z18MA&#10;AADbAAAADwAAAGRycy9kb3ducmV2LnhtbERPy2rCQBTdF/yH4QrdNRMDLSU6iihBF+2iGtDuLpnb&#10;JG3mTsiMefTrO4uCy8N5rzajaURPnastK1hEMQjiwuqaSwX5OXt6BeE8ssbGMimYyMFmPXtYYart&#10;wB/Un3wpQgi7FBVU3replK6oyKCLbEscuC/bGfQBdqXUHQ4h3DQyieMXabDm0FBhS7uKip/TzSh4&#10;zn+zInm7Xj6/9/1h25ZT0rxPSj3Ox+0ShKfR38X/7qNWkISx4U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uz18MAAADbAAAADwAAAAAAAAAAAAAAAACYAgAAZHJzL2Rv&#10;d25yZXYueG1sUEsFBgAAAAAEAAQA9QAAAIgDAAAAAA==&#10;" fillcolor="#4a732f [2153]" stroked="f" strokeweight="1pt">
                  <v:fill color2="#a8d08d [1945]" rotate="t" focusposition="1,1" focussize="" colors="0 #4b7430;11796f #5a8c39;22944f #69a242;31457f #74b349;41288f #7db855;53751f #c7e1b6;1 #a9d18e" focus="100%" type="gradientRadial"/>
                </v:rect>
                <v:shape id="Text Box 29" o:spid="_x0000_s1031" type="#_x0000_t202" style="position:absolute;top:3751;width:562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14:paraId="26262BF9" w14:textId="77777777" w:rsidR="00565268" w:rsidRPr="003E0B22" w:rsidRDefault="00565268" w:rsidP="008B4B10">
                        <w:pPr>
                          <w:rPr>
                            <w:rFonts w:ascii="Tahoma" w:hAnsi="Tahoma" w:cs="Tahoma"/>
                            <w:sz w:val="20"/>
                            <w:szCs w:val="20"/>
                          </w:rPr>
                        </w:pPr>
                        <w:r w:rsidRPr="003E0B22">
                          <w:rPr>
                            <w:rFonts w:ascii="Tahoma" w:hAnsi="Tahoma" w:cs="Tahoma"/>
                            <w:sz w:val="20"/>
                            <w:szCs w:val="20"/>
                          </w:rPr>
                          <w:t>Weak</w:t>
                        </w:r>
                      </w:p>
                    </w:txbxContent>
                  </v:textbox>
                </v:shape>
                <v:shape id="Text Box 30" o:spid="_x0000_s1032" type="#_x0000_t202" style="position:absolute;left:60412;top:3829;width:562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2171C181" w14:textId="77777777" w:rsidR="00565268" w:rsidRPr="003E0B22" w:rsidRDefault="00565268" w:rsidP="008B4B10">
                        <w:pPr>
                          <w:rPr>
                            <w:rFonts w:ascii="Tahoma" w:hAnsi="Tahoma" w:cs="Tahoma"/>
                            <w:sz w:val="20"/>
                            <w:szCs w:val="20"/>
                          </w:rPr>
                        </w:pPr>
                        <w:r>
                          <w:rPr>
                            <w:rFonts w:ascii="Tahoma" w:hAnsi="Tahoma" w:cs="Tahoma"/>
                            <w:sz w:val="20"/>
                            <w:szCs w:val="20"/>
                          </w:rPr>
                          <w:t>Strong</w:t>
                        </w:r>
                      </w:p>
                    </w:txbxContent>
                  </v:textbox>
                </v:shape>
              </v:group>
            </w:pict>
          </mc:Fallback>
        </mc:AlternateContent>
      </w:r>
      <w:r>
        <w:rPr>
          <w:rFonts w:ascii="Tahoma" w:hAnsi="Tahoma" w:cs="Tahoma"/>
          <w:noProof/>
          <w:sz w:val="20"/>
          <w:szCs w:val="20"/>
        </w:rPr>
        <mc:AlternateContent>
          <mc:Choice Requires="wps">
            <w:drawing>
              <wp:anchor distT="0" distB="0" distL="114300" distR="114300" simplePos="0" relativeHeight="251672576" behindDoc="0" locked="0" layoutInCell="1" allowOverlap="1" wp14:anchorId="3FEA4C27" wp14:editId="7C8EFC8B">
                <wp:simplePos x="0" y="0"/>
                <wp:positionH relativeFrom="column">
                  <wp:posOffset>-93785</wp:posOffset>
                </wp:positionH>
                <wp:positionV relativeFrom="paragraph">
                  <wp:posOffset>1328615</wp:posOffset>
                </wp:positionV>
                <wp:extent cx="6392985" cy="2243016"/>
                <wp:effectExtent l="0" t="0" r="8255" b="17780"/>
                <wp:wrapNone/>
                <wp:docPr id="31" name="Text Box 31"/>
                <wp:cNvGraphicFramePr/>
                <a:graphic xmlns:a="http://schemas.openxmlformats.org/drawingml/2006/main">
                  <a:graphicData uri="http://schemas.microsoft.com/office/word/2010/wordprocessingShape">
                    <wps:wsp>
                      <wps:cNvSpPr txBox="1"/>
                      <wps:spPr>
                        <a:xfrm>
                          <a:off x="0" y="0"/>
                          <a:ext cx="6392985" cy="2243016"/>
                        </a:xfrm>
                        <a:prstGeom prst="rect">
                          <a:avLst/>
                        </a:prstGeom>
                        <a:solidFill>
                          <a:schemeClr val="lt1"/>
                        </a:solidFill>
                        <a:ln w="6350">
                          <a:solidFill>
                            <a:prstClr val="black"/>
                          </a:solidFill>
                        </a:ln>
                      </wps:spPr>
                      <wps:txbx>
                        <w:txbxContent>
                          <w:p w14:paraId="2D1CC4C6"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From the consolidated balance sheet for Workday Inc., the total assets recorded for the 2019 fiscal year ending on Jan 31</w:t>
                            </w:r>
                            <w:r w:rsidRPr="005601B5">
                              <w:rPr>
                                <w:rFonts w:ascii="Times New Roman" w:hAnsi="Times New Roman" w:cs="Times New Roman"/>
                                <w:vertAlign w:val="superscript"/>
                              </w:rPr>
                              <w:t>st</w:t>
                            </w:r>
                            <w:r w:rsidRPr="005601B5">
                              <w:rPr>
                                <w:rFonts w:ascii="Times New Roman" w:hAnsi="Times New Roman" w:cs="Times New Roman"/>
                              </w:rPr>
                              <w:t xml:space="preserve"> were 6.8 billion USD, an all-time high comparison throughout the previous financial years. For instance, Workday Inc. has continuously managed to heighten its total assets by maintaining a constant increase from 2.8 billion USD in the 2016 fiscal year to 8.8 billion USD by the close of the 2019 financial year. The majority of the assets incorporated in the consolidated balance sheet are marketable securities that Workday Inc. has been trading under NASDAQ. Here, the total assets recorded by Workday Inc. in its 10-K report indicates that Workday Inc. has been able to develop and acquire more assets, much of which is used in trading securities.</w:t>
                            </w:r>
                          </w:p>
                          <w:p w14:paraId="43B59FEB" w14:textId="685C48D2" w:rsidR="00B23114" w:rsidRPr="005601B5" w:rsidRDefault="00B23114" w:rsidP="00B23114">
                            <w:pPr>
                              <w:keepNext/>
                              <w:spacing w:line="480" w:lineRule="auto"/>
                              <w:ind w:firstLine="180"/>
                              <w:rPr>
                                <w:rFonts w:ascii="Times New Roman" w:hAnsi="Times New Roman" w:cs="Times New Roman"/>
                              </w:rPr>
                            </w:pPr>
                            <w:r w:rsidRPr="005601B5">
                              <w:rPr>
                                <w:rFonts w:ascii="Times New Roman" w:hAnsi="Times New Roman" w:cs="Times New Roman"/>
                                <w:noProof/>
                              </w:rPr>
                              <w:drawing>
                                <wp:inline distT="0" distB="0" distL="0" distR="0" wp14:anchorId="15710D6D" wp14:editId="458DB4C2">
                                  <wp:extent cx="5949315" cy="2581275"/>
                                  <wp:effectExtent l="0" t="0" r="0" b="9525"/>
                                  <wp:docPr id="4" name="Picture 4" descr="balan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e 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315" cy="2581275"/>
                                          </a:xfrm>
                                          <a:prstGeom prst="rect">
                                            <a:avLst/>
                                          </a:prstGeom>
                                          <a:noFill/>
                                          <a:ln>
                                            <a:noFill/>
                                          </a:ln>
                                        </pic:spPr>
                                      </pic:pic>
                                    </a:graphicData>
                                  </a:graphic>
                                </wp:inline>
                              </w:drawing>
                            </w:r>
                          </w:p>
                          <w:p w14:paraId="29C4D8DB" w14:textId="77777777" w:rsidR="00B23114" w:rsidRPr="005601B5" w:rsidRDefault="00B23114" w:rsidP="00B23114">
                            <w:pPr>
                              <w:pStyle w:val="Caption"/>
                              <w:rPr>
                                <w:rFonts w:ascii="Times New Roman" w:hAnsi="Times New Roman" w:cs="Times New Roman"/>
                                <w:sz w:val="24"/>
                                <w:szCs w:val="24"/>
                              </w:rPr>
                            </w:pPr>
                            <w:r w:rsidRPr="005601B5">
                              <w:rPr>
                                <w:rFonts w:ascii="Times New Roman" w:hAnsi="Times New Roman" w:cs="Times New Roman"/>
                                <w:sz w:val="24"/>
                                <w:szCs w:val="24"/>
                              </w:rPr>
                              <w:t xml:space="preserve">Figure </w:t>
                            </w:r>
                            <w:r w:rsidRPr="005601B5">
                              <w:rPr>
                                <w:rFonts w:ascii="Times New Roman" w:hAnsi="Times New Roman" w:cs="Times New Roman"/>
                                <w:noProof/>
                                <w:sz w:val="24"/>
                                <w:szCs w:val="24"/>
                              </w:rPr>
                              <w:fldChar w:fldCharType="begin"/>
                            </w:r>
                            <w:r w:rsidRPr="005601B5">
                              <w:rPr>
                                <w:rFonts w:ascii="Times New Roman" w:hAnsi="Times New Roman" w:cs="Times New Roman"/>
                                <w:noProof/>
                                <w:sz w:val="24"/>
                                <w:szCs w:val="24"/>
                              </w:rPr>
                              <w:instrText xml:space="preserve"> SEQ Figure \* ARABIC </w:instrText>
                            </w:r>
                            <w:r w:rsidRPr="005601B5">
                              <w:rPr>
                                <w:rFonts w:ascii="Times New Roman" w:hAnsi="Times New Roman" w:cs="Times New Roman"/>
                                <w:noProof/>
                                <w:sz w:val="24"/>
                                <w:szCs w:val="24"/>
                              </w:rPr>
                              <w:fldChar w:fldCharType="separate"/>
                            </w:r>
                            <w:r w:rsidRPr="005601B5">
                              <w:rPr>
                                <w:rFonts w:ascii="Times New Roman" w:hAnsi="Times New Roman" w:cs="Times New Roman"/>
                                <w:noProof/>
                                <w:sz w:val="24"/>
                                <w:szCs w:val="24"/>
                              </w:rPr>
                              <w:t>1</w:t>
                            </w:r>
                            <w:r w:rsidRPr="005601B5">
                              <w:rPr>
                                <w:rFonts w:ascii="Times New Roman" w:hAnsi="Times New Roman" w:cs="Times New Roman"/>
                                <w:noProof/>
                                <w:sz w:val="24"/>
                                <w:szCs w:val="24"/>
                              </w:rPr>
                              <w:fldChar w:fldCharType="end"/>
                            </w:r>
                            <w:r w:rsidRPr="005601B5">
                              <w:rPr>
                                <w:rFonts w:ascii="Times New Roman" w:hAnsi="Times New Roman" w:cs="Times New Roman"/>
                                <w:sz w:val="24"/>
                                <w:szCs w:val="24"/>
                              </w:rPr>
                              <w:t>:</w:t>
                            </w:r>
                            <w:r w:rsidRPr="005601B5">
                              <w:rPr>
                                <w:rFonts w:ascii="Times New Roman" w:hAnsi="Times New Roman" w:cs="Times New Roman"/>
                                <w:i w:val="0"/>
                                <w:sz w:val="24"/>
                                <w:szCs w:val="24"/>
                              </w:rPr>
                              <w:t xml:space="preserve"> WDAY Consolidated Balance Sheet (in thousands, except share and par value data</w:t>
                            </w:r>
                            <w:r w:rsidRPr="005601B5">
                              <w:rPr>
                                <w:rFonts w:ascii="Times New Roman" w:hAnsi="Times New Roman" w:cs="Times New Roman"/>
                                <w:i w:val="0"/>
                                <w:noProof/>
                                <w:sz w:val="24"/>
                                <w:szCs w:val="24"/>
                              </w:rPr>
                              <w:t>)</w:t>
                            </w:r>
                          </w:p>
                          <w:p w14:paraId="7FC02544"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total liabilities of Workday Inc. for the 2015 – 2016 financial year was 1.58 billion USD. Workday Inc. has had an increased its liabilities to 4.33 billion USD by the close of the 2019 financial year closing on 31</w:t>
                            </w:r>
                            <w:r w:rsidRPr="005601B5">
                              <w:rPr>
                                <w:rFonts w:ascii="Times New Roman" w:hAnsi="Times New Roman" w:cs="Times New Roman"/>
                                <w:vertAlign w:val="superscript"/>
                              </w:rPr>
                              <w:t>st</w:t>
                            </w:r>
                            <w:r w:rsidRPr="005601B5">
                              <w:rPr>
                                <w:rFonts w:ascii="Times New Roman" w:hAnsi="Times New Roman" w:cs="Times New Roman"/>
                              </w:rPr>
                              <w:t xml:space="preserve"> 2020. Such indicates a strong balance sheet that has had continuous and constant growth and expansion for five consecutive years. Similar conclusions can also be made from the amount of shareholder equity. The shareholder’s equity has grown from 1.23 billion USD from the 2015 – 2016 financial year to the 2019 – 2020 financial year, ending on Jan 31</w:t>
                            </w:r>
                            <w:r w:rsidRPr="005601B5">
                              <w:rPr>
                                <w:rFonts w:ascii="Times New Roman" w:hAnsi="Times New Roman" w:cs="Times New Roman"/>
                                <w:vertAlign w:val="superscript"/>
                              </w:rPr>
                              <w:t>st</w:t>
                            </w:r>
                            <w:r w:rsidRPr="005601B5">
                              <w:rPr>
                                <w:rFonts w:ascii="Times New Roman" w:hAnsi="Times New Roman" w:cs="Times New Roman"/>
                              </w:rPr>
                              <w:t xml:space="preserve"> at 2.49 billion USD. Such indicates a constant rise in the share returns that portray a healthy Workday Inc.</w:t>
                            </w:r>
                          </w:p>
                          <w:p w14:paraId="0962AE7F"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 xml:space="preserve">The Class </w:t>
                            </w:r>
                            <w:proofErr w:type="gramStart"/>
                            <w:r w:rsidRPr="005601B5">
                              <w:rPr>
                                <w:rFonts w:ascii="Times New Roman" w:hAnsi="Times New Roman" w:cs="Times New Roman"/>
                              </w:rPr>
                              <w:t>A</w:t>
                            </w:r>
                            <w:proofErr w:type="gramEnd"/>
                            <w:r w:rsidRPr="005601B5">
                              <w:rPr>
                                <w:rFonts w:ascii="Times New Roman" w:hAnsi="Times New Roman" w:cs="Times New Roman"/>
                              </w:rPr>
                              <w:t xml:space="preserve"> Common Stock had a par value of $0.001 after total shares worth 750 million were authorized and traded by the reach of Jan 31</w:t>
                            </w:r>
                            <w:r w:rsidRPr="005601B5">
                              <w:rPr>
                                <w:rFonts w:ascii="Times New Roman" w:hAnsi="Times New Roman" w:cs="Times New Roman"/>
                                <w:vertAlign w:val="superscript"/>
                              </w:rPr>
                              <w:t>st,</w:t>
                            </w:r>
                            <w:r w:rsidRPr="005601B5">
                              <w:rPr>
                                <w:rFonts w:ascii="Times New Roman" w:hAnsi="Times New Roman" w:cs="Times New Roman"/>
                              </w:rPr>
                              <w:t xml:space="preserve"> 2020. The fiscal year ended Jan 31st, 2019 had recorded exchange of 170 million shares. Such portrays that the number of shares and market interest rises with time, marking the Workday Inc. balance sheet very strong Last10-K (2020).</w:t>
                            </w:r>
                          </w:p>
                          <w:p w14:paraId="29CCFD4E" w14:textId="77777777" w:rsidR="00B23114" w:rsidRPr="005601B5" w:rsidRDefault="00B23114" w:rsidP="00B23114">
                            <w:pPr>
                              <w:shd w:val="clear" w:color="auto" w:fill="FFFFFF"/>
                              <w:spacing w:line="480" w:lineRule="auto"/>
                              <w:ind w:left="720" w:hanging="720"/>
                              <w:jc w:val="center"/>
                              <w:rPr>
                                <w:rFonts w:ascii="Times New Roman" w:hAnsi="Times New Roman" w:cs="Times New Roman"/>
                              </w:rPr>
                            </w:pPr>
                            <w:r w:rsidRPr="005601B5">
                              <w:rPr>
                                <w:rFonts w:ascii="Times New Roman" w:hAnsi="Times New Roman" w:cs="Times New Roman"/>
                              </w:rPr>
                              <w:t>Reference</w:t>
                            </w:r>
                          </w:p>
                          <w:p w14:paraId="381E5188" w14:textId="77777777" w:rsidR="00B23114" w:rsidRPr="005601B5" w:rsidRDefault="00B23114" w:rsidP="00B23114">
                            <w:pPr>
                              <w:shd w:val="clear" w:color="auto" w:fill="FFFFFF"/>
                              <w:spacing w:line="480" w:lineRule="auto"/>
                              <w:ind w:left="720" w:hanging="720"/>
                              <w:rPr>
                                <w:rFonts w:ascii="Times New Roman" w:hAnsi="Times New Roman" w:cs="Times New Roman"/>
                              </w:rPr>
                            </w:pPr>
                            <w:r w:rsidRPr="005601B5">
                              <w:rPr>
                                <w:rFonts w:ascii="Times New Roman" w:hAnsi="Times New Roman" w:cs="Times New Roman"/>
                              </w:rPr>
                              <w:t xml:space="preserve">Last10-K (2020). Workday, Inc. (WDAY) SEC Filing 10-K Annual report for the fiscal year ending Friday, Jan 31st, 2020. Retrieved from: </w:t>
                            </w:r>
                            <w:hyperlink r:id="rId7" w:anchor="fullReport" w:history="1">
                              <w:r w:rsidRPr="005601B5">
                                <w:rPr>
                                  <w:rStyle w:val="Hyperlink"/>
                                  <w:rFonts w:ascii="Times New Roman" w:hAnsi="Times New Roman" w:cs="Times New Roman"/>
                                </w:rPr>
                                <w:t>https://last10k.com/sec-filings/wday/0001327811-20-000022.htm#fullReport</w:t>
                              </w:r>
                            </w:hyperlink>
                          </w:p>
                          <w:p w14:paraId="241947BC" w14:textId="77777777" w:rsidR="00565268" w:rsidRDefault="00565268" w:rsidP="008B4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A4C27" id="Text Box 31" o:spid="_x0000_s1033" type="#_x0000_t202" style="position:absolute;margin-left:-7.4pt;margin-top:104.6pt;width:503.4pt;height:17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sTUAIAAKsEAAAOAAAAZHJzL2Uyb0RvYy54bWysVE1v2zAMvQ/YfxB0X53vtUGdImuRYUDQ&#10;FmiHnhVZTozJoiYpsbNfvyc5SdNup2EXhSKfn8hHMtc3ba3ZTjlfkcl5/6LHmTKSisqsc/79efHp&#10;kjMfhCmEJqNyvlee38w+frhu7FQNaEO6UI6BxPhpY3O+CcFOs8zLjaqFvyCrDIIluVoEXN06K5xo&#10;wF7rbNDrTbKGXGEdSeU9vHddkM8Sf1kqGR7K0qvAdM6RW0inS+cqntnsWkzXTthNJQ9piH/IohaV&#10;waMnqjsRBNu66g+qupKOPJXhQlKdUVlWUqUaUE2/966ap42wKtUCcbw9yeT/H6283z06VhU5H/Y5&#10;M6JGj55VG9gXahlc0KexfgrYkwUwtPCjz0e/hzOW3Zaujr8oiCEOpfcndSObhHMyvBpcXY45k4gN&#10;BqNhrz+JPNnr59b58FVRzaKRc4f2JVXFbulDBz1C4muedFUsKq3TJY6MutWO7QSarUNKEuRvUNqw&#10;JqYy7iXiN7FIffp+pYX8cUjvDAU+bZBzFKUrPlqhXbVJxPFRmBUVe+jlqJs4b+WiAv1S+PAoHEYM&#10;EmFtwgOOUhNyooPF2Ybcr7/5Ix6dR5SzBiObc/9zK5ziTH8zmImr/mgUZzxdRuPPA1zceWR1HjHb&#10;+pYgFNqO7JIZ8UEfzdJR/YLtmsdXERJG4u2ch6N5G7pFwnZKNZ8nEKbairA0T1ZG6tiYKOtz+yKc&#10;PbQ1YCLu6TjcYvquux02fmlovg1UVqn1UedO1YP82Ig0PIftjSt3fk+o1/+Y2W8AAAD//wMAUEsD&#10;BBQABgAIAAAAIQCMy2CB3gAAAAsBAAAPAAAAZHJzL2Rvd25yZXYueG1sTI8xT8MwFIR3JP6D9Sqx&#10;tU6jUiUhLxWgwsJEQcxu/Gpbje3IdtPw7zETjKc73X3X7mY7sIlCNN4hrFcFMHK9l8YphM+Pl2UF&#10;LCbhpBi8I4RvirDrbm9a0Uh/de80HZJiucTFRiDolMaG89hrsiKu/EgueycfrEhZBsVlENdcbgde&#10;FsWWW2FcXtBipGdN/flwsQj7J1WrvhJB7ytpzDR/nd7UK+LdYn58AJZoTn9h+MXP6NBlpqO/OBnZ&#10;gLBcbzJ6QiiLugSWE3Vd5ndHhPttuQHetfz/h+4HAAD//wMAUEsBAi0AFAAGAAgAAAAhALaDOJL+&#10;AAAA4QEAABMAAAAAAAAAAAAAAAAAAAAAAFtDb250ZW50X1R5cGVzXS54bWxQSwECLQAUAAYACAAA&#10;ACEAOP0h/9YAAACUAQAACwAAAAAAAAAAAAAAAAAvAQAAX3JlbHMvLnJlbHNQSwECLQAUAAYACAAA&#10;ACEA9fQ7E1ACAACrBAAADgAAAAAAAAAAAAAAAAAuAgAAZHJzL2Uyb0RvYy54bWxQSwECLQAUAAYA&#10;CAAAACEAjMtggd4AAAALAQAADwAAAAAAAAAAAAAAAACqBAAAZHJzL2Rvd25yZXYueG1sUEsFBgAA&#10;AAAEAAQA8wAAALUFAAAAAA==&#10;" fillcolor="white [3201]" strokeweight=".5pt">
                <v:textbox>
                  <w:txbxContent>
                    <w:p w14:paraId="2D1CC4C6"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From the consolidated balance sheet for Workday Inc., the total assets recorded for the 2019 fiscal year ending on Jan 31</w:t>
                      </w:r>
                      <w:r w:rsidRPr="005601B5">
                        <w:rPr>
                          <w:rFonts w:ascii="Times New Roman" w:hAnsi="Times New Roman" w:cs="Times New Roman"/>
                          <w:vertAlign w:val="superscript"/>
                        </w:rPr>
                        <w:t>st</w:t>
                      </w:r>
                      <w:r w:rsidRPr="005601B5">
                        <w:rPr>
                          <w:rFonts w:ascii="Times New Roman" w:hAnsi="Times New Roman" w:cs="Times New Roman"/>
                        </w:rPr>
                        <w:t xml:space="preserve"> were 6.8 billion USD, an all-time high comparison throughout the previous financial years. For instance, Workday Inc. has continuously managed to heighten its total assets by maintaining a constant increase from 2.8 billion USD in the 2016 fiscal year to 8.8 billion USD by the close of the 2019 financial year. The majority of the assets incorporated in the consolidated balance sheet are marketable securities that Workday Inc. has been trading under NASDAQ. Here, the total assets recorded by Workday Inc. in its 10-K report indicates that Workday Inc. has been able to develop and acquire more assets, much of which is used in trading securities.</w:t>
                      </w:r>
                    </w:p>
                    <w:p w14:paraId="43B59FEB" w14:textId="685C48D2" w:rsidR="00B23114" w:rsidRPr="005601B5" w:rsidRDefault="00B23114" w:rsidP="00B23114">
                      <w:pPr>
                        <w:keepNext/>
                        <w:spacing w:line="480" w:lineRule="auto"/>
                        <w:ind w:firstLine="180"/>
                        <w:rPr>
                          <w:rFonts w:ascii="Times New Roman" w:hAnsi="Times New Roman" w:cs="Times New Roman"/>
                        </w:rPr>
                      </w:pPr>
                      <w:r w:rsidRPr="005601B5">
                        <w:rPr>
                          <w:rFonts w:ascii="Times New Roman" w:hAnsi="Times New Roman" w:cs="Times New Roman"/>
                          <w:noProof/>
                        </w:rPr>
                        <w:drawing>
                          <wp:inline distT="0" distB="0" distL="0" distR="0" wp14:anchorId="15710D6D" wp14:editId="458DB4C2">
                            <wp:extent cx="5949315" cy="2581275"/>
                            <wp:effectExtent l="0" t="0" r="0" b="9525"/>
                            <wp:docPr id="4" name="Picture 4" descr="balan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e 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315" cy="2581275"/>
                                    </a:xfrm>
                                    <a:prstGeom prst="rect">
                                      <a:avLst/>
                                    </a:prstGeom>
                                    <a:noFill/>
                                    <a:ln>
                                      <a:noFill/>
                                    </a:ln>
                                  </pic:spPr>
                                </pic:pic>
                              </a:graphicData>
                            </a:graphic>
                          </wp:inline>
                        </w:drawing>
                      </w:r>
                    </w:p>
                    <w:p w14:paraId="29C4D8DB" w14:textId="77777777" w:rsidR="00B23114" w:rsidRPr="005601B5" w:rsidRDefault="00B23114" w:rsidP="00B23114">
                      <w:pPr>
                        <w:pStyle w:val="Caption"/>
                        <w:rPr>
                          <w:rFonts w:ascii="Times New Roman" w:hAnsi="Times New Roman" w:cs="Times New Roman"/>
                          <w:sz w:val="24"/>
                          <w:szCs w:val="24"/>
                        </w:rPr>
                      </w:pPr>
                      <w:r w:rsidRPr="005601B5">
                        <w:rPr>
                          <w:rFonts w:ascii="Times New Roman" w:hAnsi="Times New Roman" w:cs="Times New Roman"/>
                          <w:sz w:val="24"/>
                          <w:szCs w:val="24"/>
                        </w:rPr>
                        <w:t xml:space="preserve">Figure </w:t>
                      </w:r>
                      <w:r w:rsidRPr="005601B5">
                        <w:rPr>
                          <w:rFonts w:ascii="Times New Roman" w:hAnsi="Times New Roman" w:cs="Times New Roman"/>
                          <w:noProof/>
                          <w:sz w:val="24"/>
                          <w:szCs w:val="24"/>
                        </w:rPr>
                        <w:fldChar w:fldCharType="begin"/>
                      </w:r>
                      <w:r w:rsidRPr="005601B5">
                        <w:rPr>
                          <w:rFonts w:ascii="Times New Roman" w:hAnsi="Times New Roman" w:cs="Times New Roman"/>
                          <w:noProof/>
                          <w:sz w:val="24"/>
                          <w:szCs w:val="24"/>
                        </w:rPr>
                        <w:instrText xml:space="preserve"> SEQ Figure \* ARABIC </w:instrText>
                      </w:r>
                      <w:r w:rsidRPr="005601B5">
                        <w:rPr>
                          <w:rFonts w:ascii="Times New Roman" w:hAnsi="Times New Roman" w:cs="Times New Roman"/>
                          <w:noProof/>
                          <w:sz w:val="24"/>
                          <w:szCs w:val="24"/>
                        </w:rPr>
                        <w:fldChar w:fldCharType="separate"/>
                      </w:r>
                      <w:r w:rsidRPr="005601B5">
                        <w:rPr>
                          <w:rFonts w:ascii="Times New Roman" w:hAnsi="Times New Roman" w:cs="Times New Roman"/>
                          <w:noProof/>
                          <w:sz w:val="24"/>
                          <w:szCs w:val="24"/>
                        </w:rPr>
                        <w:t>1</w:t>
                      </w:r>
                      <w:r w:rsidRPr="005601B5">
                        <w:rPr>
                          <w:rFonts w:ascii="Times New Roman" w:hAnsi="Times New Roman" w:cs="Times New Roman"/>
                          <w:noProof/>
                          <w:sz w:val="24"/>
                          <w:szCs w:val="24"/>
                        </w:rPr>
                        <w:fldChar w:fldCharType="end"/>
                      </w:r>
                      <w:r w:rsidRPr="005601B5">
                        <w:rPr>
                          <w:rFonts w:ascii="Times New Roman" w:hAnsi="Times New Roman" w:cs="Times New Roman"/>
                          <w:sz w:val="24"/>
                          <w:szCs w:val="24"/>
                        </w:rPr>
                        <w:t>:</w:t>
                      </w:r>
                      <w:r w:rsidRPr="005601B5">
                        <w:rPr>
                          <w:rFonts w:ascii="Times New Roman" w:hAnsi="Times New Roman" w:cs="Times New Roman"/>
                          <w:i w:val="0"/>
                          <w:sz w:val="24"/>
                          <w:szCs w:val="24"/>
                        </w:rPr>
                        <w:t xml:space="preserve"> WDAY Consolidated Balance Sheet (in thousands, except share and par value data</w:t>
                      </w:r>
                      <w:r w:rsidRPr="005601B5">
                        <w:rPr>
                          <w:rFonts w:ascii="Times New Roman" w:hAnsi="Times New Roman" w:cs="Times New Roman"/>
                          <w:i w:val="0"/>
                          <w:noProof/>
                          <w:sz w:val="24"/>
                          <w:szCs w:val="24"/>
                        </w:rPr>
                        <w:t>)</w:t>
                      </w:r>
                    </w:p>
                    <w:p w14:paraId="7FC02544"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total liabilities of Workday Inc. for the 2015 – 2016 financial year was 1.58 billion USD. Workday Inc. has had an increased its liabilities to 4.33 billion USD by the close of the 2019 financial year closing on 31</w:t>
                      </w:r>
                      <w:r w:rsidRPr="005601B5">
                        <w:rPr>
                          <w:rFonts w:ascii="Times New Roman" w:hAnsi="Times New Roman" w:cs="Times New Roman"/>
                          <w:vertAlign w:val="superscript"/>
                        </w:rPr>
                        <w:t>st</w:t>
                      </w:r>
                      <w:r w:rsidRPr="005601B5">
                        <w:rPr>
                          <w:rFonts w:ascii="Times New Roman" w:hAnsi="Times New Roman" w:cs="Times New Roman"/>
                        </w:rPr>
                        <w:t xml:space="preserve"> 2020. Such indicates a strong balance sheet that has had continuous and constant growth and expansion for five consecutive years. Similar conclusions can also be made from the amount of shareholder equity. The shareholder’s equity has grown from 1.23 billion USD from the 2015 – 2016 financial year to the 2019 – 2020 financial year, ending on Jan 31</w:t>
                      </w:r>
                      <w:r w:rsidRPr="005601B5">
                        <w:rPr>
                          <w:rFonts w:ascii="Times New Roman" w:hAnsi="Times New Roman" w:cs="Times New Roman"/>
                          <w:vertAlign w:val="superscript"/>
                        </w:rPr>
                        <w:t>st</w:t>
                      </w:r>
                      <w:r w:rsidRPr="005601B5">
                        <w:rPr>
                          <w:rFonts w:ascii="Times New Roman" w:hAnsi="Times New Roman" w:cs="Times New Roman"/>
                        </w:rPr>
                        <w:t xml:space="preserve"> at 2.49 billion USD. Such indicates a constant rise in the share returns that portray a healthy Workday Inc.</w:t>
                      </w:r>
                    </w:p>
                    <w:p w14:paraId="0962AE7F"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 xml:space="preserve">The Class </w:t>
                      </w:r>
                      <w:proofErr w:type="gramStart"/>
                      <w:r w:rsidRPr="005601B5">
                        <w:rPr>
                          <w:rFonts w:ascii="Times New Roman" w:hAnsi="Times New Roman" w:cs="Times New Roman"/>
                        </w:rPr>
                        <w:t>A</w:t>
                      </w:r>
                      <w:proofErr w:type="gramEnd"/>
                      <w:r w:rsidRPr="005601B5">
                        <w:rPr>
                          <w:rFonts w:ascii="Times New Roman" w:hAnsi="Times New Roman" w:cs="Times New Roman"/>
                        </w:rPr>
                        <w:t xml:space="preserve"> Common Stock had a par value of $0.001 after total shares worth 750 million were authorized and traded by the reach of Jan 31</w:t>
                      </w:r>
                      <w:r w:rsidRPr="005601B5">
                        <w:rPr>
                          <w:rFonts w:ascii="Times New Roman" w:hAnsi="Times New Roman" w:cs="Times New Roman"/>
                          <w:vertAlign w:val="superscript"/>
                        </w:rPr>
                        <w:t>st,</w:t>
                      </w:r>
                      <w:r w:rsidRPr="005601B5">
                        <w:rPr>
                          <w:rFonts w:ascii="Times New Roman" w:hAnsi="Times New Roman" w:cs="Times New Roman"/>
                        </w:rPr>
                        <w:t xml:space="preserve"> 2020. The fiscal year ended Jan 31st, 2019 had recorded exchange of 170 million shares. Such portrays that the number of shares and market interest rises with time, marking the Workday Inc. balance sheet very strong Last10-K (2020).</w:t>
                      </w:r>
                    </w:p>
                    <w:p w14:paraId="29CCFD4E" w14:textId="77777777" w:rsidR="00B23114" w:rsidRPr="005601B5" w:rsidRDefault="00B23114" w:rsidP="00B23114">
                      <w:pPr>
                        <w:shd w:val="clear" w:color="auto" w:fill="FFFFFF"/>
                        <w:spacing w:line="480" w:lineRule="auto"/>
                        <w:ind w:left="720" w:hanging="720"/>
                        <w:jc w:val="center"/>
                        <w:rPr>
                          <w:rFonts w:ascii="Times New Roman" w:hAnsi="Times New Roman" w:cs="Times New Roman"/>
                        </w:rPr>
                      </w:pPr>
                      <w:r w:rsidRPr="005601B5">
                        <w:rPr>
                          <w:rFonts w:ascii="Times New Roman" w:hAnsi="Times New Roman" w:cs="Times New Roman"/>
                        </w:rPr>
                        <w:t>Reference</w:t>
                      </w:r>
                    </w:p>
                    <w:p w14:paraId="381E5188" w14:textId="77777777" w:rsidR="00B23114" w:rsidRPr="005601B5" w:rsidRDefault="00B23114" w:rsidP="00B23114">
                      <w:pPr>
                        <w:shd w:val="clear" w:color="auto" w:fill="FFFFFF"/>
                        <w:spacing w:line="480" w:lineRule="auto"/>
                        <w:ind w:left="720" w:hanging="720"/>
                        <w:rPr>
                          <w:rFonts w:ascii="Times New Roman" w:hAnsi="Times New Roman" w:cs="Times New Roman"/>
                        </w:rPr>
                      </w:pPr>
                      <w:r w:rsidRPr="005601B5">
                        <w:rPr>
                          <w:rFonts w:ascii="Times New Roman" w:hAnsi="Times New Roman" w:cs="Times New Roman"/>
                        </w:rPr>
                        <w:t xml:space="preserve">Last10-K (2020). Workday, Inc. (WDAY) SEC Filing 10-K Annual report for the fiscal year ending Friday, Jan 31st, 2020. Retrieved from: </w:t>
                      </w:r>
                      <w:hyperlink r:id="rId8" w:anchor="fullReport" w:history="1">
                        <w:r w:rsidRPr="005601B5">
                          <w:rPr>
                            <w:rStyle w:val="Hyperlink"/>
                            <w:rFonts w:ascii="Times New Roman" w:hAnsi="Times New Roman" w:cs="Times New Roman"/>
                          </w:rPr>
                          <w:t>https://last10k.com/sec-filings/wday/0001327811-20-000022.htm#fullReport</w:t>
                        </w:r>
                      </w:hyperlink>
                    </w:p>
                    <w:p w14:paraId="241947BC" w14:textId="77777777" w:rsidR="00565268" w:rsidRDefault="00565268" w:rsidP="008B4B10"/>
                  </w:txbxContent>
                </v:textbox>
              </v:shape>
            </w:pict>
          </mc:Fallback>
        </mc:AlternateContent>
      </w:r>
      <w:r>
        <w:rPr>
          <w:rFonts w:ascii="Tahoma" w:hAnsi="Tahoma" w:cs="Tahoma"/>
          <w:noProof/>
          <w:sz w:val="20"/>
          <w:szCs w:val="20"/>
        </w:rPr>
        <mc:AlternateContent>
          <mc:Choice Requires="wpg">
            <w:drawing>
              <wp:anchor distT="0" distB="0" distL="114300" distR="114300" simplePos="0" relativeHeight="251670528" behindDoc="0" locked="0" layoutInCell="1" allowOverlap="1" wp14:anchorId="13DCB9D5" wp14:editId="43C94DFD">
                <wp:simplePos x="0" y="0"/>
                <wp:positionH relativeFrom="column">
                  <wp:posOffset>-140677</wp:posOffset>
                </wp:positionH>
                <wp:positionV relativeFrom="paragraph">
                  <wp:posOffset>437662</wp:posOffset>
                </wp:positionV>
                <wp:extent cx="6604000" cy="593969"/>
                <wp:effectExtent l="0" t="0" r="12700" b="15875"/>
                <wp:wrapNone/>
                <wp:docPr id="32" name="Group 32"/>
                <wp:cNvGraphicFramePr/>
                <a:graphic xmlns:a="http://schemas.openxmlformats.org/drawingml/2006/main">
                  <a:graphicData uri="http://schemas.microsoft.com/office/word/2010/wordprocessingGroup">
                    <wpg:wgp>
                      <wpg:cNvGrpSpPr/>
                      <wpg:grpSpPr>
                        <a:xfrm>
                          <a:off x="0" y="0"/>
                          <a:ext cx="6604000" cy="593969"/>
                          <a:chOff x="0" y="0"/>
                          <a:chExt cx="6604000" cy="664308"/>
                        </a:xfrm>
                      </wpg:grpSpPr>
                      <wps:wsp>
                        <wps:cNvPr id="33" name="Rectangle 33"/>
                        <wps:cNvSpPr/>
                        <wps:spPr>
                          <a:xfrm>
                            <a:off x="125046" y="0"/>
                            <a:ext cx="6314831" cy="304800"/>
                          </a:xfrm>
                          <a:prstGeom prst="rect">
                            <a:avLst/>
                          </a:prstGeom>
                          <a:gradFill flip="none" rotWithShape="1">
                            <a:gsLst>
                              <a:gs pos="82018">
                                <a:srgbClr val="94C572">
                                  <a:alpha val="54000"/>
                                  <a:lumMod val="52000"/>
                                  <a:lumOff val="48000"/>
                                </a:srgbClr>
                              </a:gs>
                              <a:gs pos="63000">
                                <a:srgbClr val="7DB855"/>
                              </a:gs>
                              <a:gs pos="35010">
                                <a:srgbClr val="69A242"/>
                              </a:gs>
                              <a:gs pos="18000">
                                <a:srgbClr val="5A8C39"/>
                              </a:gs>
                              <a:gs pos="0">
                                <a:schemeClr val="accent6">
                                  <a:lumMod val="67000"/>
                                </a:schemeClr>
                              </a:gs>
                              <a:gs pos="48000">
                                <a:schemeClr val="accent6">
                                  <a:lumMod val="97000"/>
                                  <a:lumOff val="3000"/>
                                </a:schemeClr>
                              </a:gs>
                              <a:gs pos="100000">
                                <a:schemeClr val="accent6">
                                  <a:lumMod val="60000"/>
                                  <a:lumOff val="4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375138"/>
                            <a:ext cx="562708" cy="281354"/>
                          </a:xfrm>
                          <a:prstGeom prst="rect">
                            <a:avLst/>
                          </a:prstGeom>
                          <a:solidFill>
                            <a:schemeClr val="lt1"/>
                          </a:solidFill>
                          <a:ln w="6350">
                            <a:solidFill>
                              <a:prstClr val="black"/>
                            </a:solidFill>
                          </a:ln>
                        </wps:spPr>
                        <wps:txbx>
                          <w:txbxContent>
                            <w:p w14:paraId="78E1B0EA" w14:textId="77777777" w:rsidR="00565268" w:rsidRPr="003E0B22" w:rsidRDefault="00565268" w:rsidP="008B4B10">
                              <w:pPr>
                                <w:rPr>
                                  <w:rFonts w:ascii="Tahoma" w:hAnsi="Tahoma" w:cs="Tahoma"/>
                                  <w:sz w:val="20"/>
                                  <w:szCs w:val="20"/>
                                </w:rPr>
                              </w:pPr>
                              <w:r w:rsidRPr="003E0B22">
                                <w:rPr>
                                  <w:rFonts w:ascii="Tahoma" w:hAnsi="Tahoma" w:cs="Tahoma"/>
                                  <w:sz w:val="20"/>
                                  <w:szCs w:val="20"/>
                                </w:rPr>
                                <w:t>Weak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6041292" y="382954"/>
                            <a:ext cx="562708" cy="281354"/>
                          </a:xfrm>
                          <a:prstGeom prst="rect">
                            <a:avLst/>
                          </a:prstGeom>
                          <a:solidFill>
                            <a:schemeClr val="lt1"/>
                          </a:solidFill>
                          <a:ln w="6350">
                            <a:solidFill>
                              <a:prstClr val="black"/>
                            </a:solidFill>
                          </a:ln>
                        </wps:spPr>
                        <wps:txbx>
                          <w:txbxContent>
                            <w:p w14:paraId="054CF500" w14:textId="77777777" w:rsidR="00565268" w:rsidRPr="003E0B22" w:rsidRDefault="00565268" w:rsidP="008B4B10">
                              <w:pPr>
                                <w:rPr>
                                  <w:rFonts w:ascii="Tahoma" w:hAnsi="Tahoma" w:cs="Tahoma"/>
                                  <w:sz w:val="20"/>
                                  <w:szCs w:val="20"/>
                                </w:rPr>
                              </w:pPr>
                              <w:r>
                                <w:rPr>
                                  <w:rFonts w:ascii="Tahoma" w:hAnsi="Tahoma" w:cs="Tahoma"/>
                                  <w:sz w:val="20"/>
                                  <w:szCs w:val="20"/>
                                </w:rPr>
                                <w:t>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DCB9D5" id="Group 32" o:spid="_x0000_s1034" style="position:absolute;margin-left:-11.1pt;margin-top:34.45pt;width:520pt;height:46.75pt;z-index:251670528;mso-height-relative:margin" coordsize="66040,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71kAQAAMgPAAAOAAAAZHJzL2Uyb0RvYy54bWzsV0lvGzcUvhfofyDmHkujWSQNLAeKXRsF&#10;3MSIXfhMUZwF5ZBTkrLk/Po+Pg7HkqUUWYAcml44XN768S2c87e7VpAnrk2j5CKKz8YR4ZKpdSOr&#10;RfTnw/WbWUSMpXJNhZJ8ET1zE729+PWX821X8ImqlVhzTUCINMW2W0S1tV0xGhlW85aaM9VxCYel&#10;0i21sNTVaK3pFqS3YjQZj/PRVul1pxXjxsDulT+MLlB+WXJmP5Sl4ZaIRQS2WRw1jis3ji7OaVFp&#10;2tUN682g32BFSxsJSgdRV9RSstHNkai2YVoZVdozptqRKsuGcfQBvInHr7y50WrToS9Vsa26ASaA&#10;9hVO3yyWvX+606RZL6JkEhFJW7gjVEtgDeBsu6oAmhvd3Xd3ut+o/Mr5uyt1677gCdkhrM8DrHxn&#10;CYPNPB+n4zGgz+AsmyfzfO5xZzVczhEbq387xZjnaTKeOcZRUDty1g3GbDsIIfOCkvk+lO5r2nEE&#10;3zgEAkpJQOkjxBaVleAkSTxSSDfAZAoDiJ3AKJ5k4zSPyAmgkjidJbEHKhmnMwBt319adNrYG65a&#10;4iaLSIMNGHb06dZYTxpI+mhcXzdCkFI0kFwSUjAiWtnHxtboH6Qs8lcG+JHDkE4BcjMIxxkeGV2t&#10;LoUmTxRSaJ5eZtOJVym6mvrdDK8X1NNCbNo/1LrfhgTtMwy23VWjDOdW8KsXjndamX0D8sRRuZ0D&#10;A6ZX72ZZ1qNyyJFkkEHHHPl8OUkxliFuDjlitORIR7acXSYYokccvXxXnfgACmWMS5uj6n3/8+me&#10;o4HlhKseEDQjUHmkPid4HgQj3gOwiJgPAqyfzsIT6mKwKkD7ZfpyZAj3O+hztz5cZJA0KETs+qjq&#10;qK2JGxYRazQTLq9oUUJkPiiXR64692a5Et1P+3gGNkdtG8GRFqr3m0AMNTzMPTWUcox4xyGkG6Vy&#10;GeBP3Q4UjZCaOLPPgnvqj7yESggFywf4gOH+Zfh0MTVd8z7IPwuCkCDQSXZ+DrJ7AQGuQ9neyp7e&#10;sXJsYQPzv4Rf3OfEwIGalbQDc9tIpX1+HGoXNjCXnj6A5KFxKK3U+hkqIJQOrPGmY9cNVKBbauwd&#10;1dAxobrDK8B+gKEUaruIVD+LSK30p1P7jh5KNJxGZAsdeBGZvzdUQ4USv0soQfM4TV3LxkUKZQcW&#10;ev9ktX8iN+2lcmEE742O4dTRWxGmpVbtIzwWlk4rHFHJQDcEpNVhcWlhDUfw3GB8ucQ5tGkI3Ft5&#10;37FQLF2Ffdg9Ut31ZdhCp3uvQsOgxatq7GndfUi13FhVNliqX3Dt8Ybm5Rruj+hiaehiD65Jv1M7&#10;kqSvmhixO9h3PkNUYqacbmeAF3SyZJrFCXZnCNq+fWf5ZAodG9v+ZBYnGaoYuvdXdzOjRDMk96vs&#10;fInhAyohCcRiDq3BB/6+BHeNQw1fCcr+6lNoTwIYe6Jm2N1qh2+mPGDzH84P+/NlR3acHfjkcFkA&#10;T0H3xPvS7ICnbzyZw9Pa5chsMvc58DPlyPT/HPmxHQT/iuB30b/E/K+t+x/dX2PHefkBv/gHAAD/&#10;/wMAUEsDBBQABgAIAAAAIQC+qQJp4QAAAAsBAAAPAAAAZHJzL2Rvd25yZXYueG1sTI/BSsNAEIbv&#10;gu+wjOCt3SRqrDGbUop6KgVbQbxNs9MkNLsbstskfXunJ73NMB//fH++nEwrBup946yCeB6BIFs6&#10;3dhKwdf+fbYA4QNaja2zpOBCHpbF7U2OmXaj/aRhFyrBIdZnqKAOocuk9GVNBv3cdWT5dnS9wcBr&#10;X0nd48jhppVJFKXSYGP5Q40drWsqT7uzUfAx4rh6iN+Gzem4vvzsn7bfm5iUur+bVq8gAk3hD4ar&#10;PqtDwU4Hd7bai1bBLEkSRhWkixcQVyCKn7nMgac0eQRZ5PJ/h+IXAAD//wMAUEsBAi0AFAAGAAgA&#10;AAAhALaDOJL+AAAA4QEAABMAAAAAAAAAAAAAAAAAAAAAAFtDb250ZW50X1R5cGVzXS54bWxQSwEC&#10;LQAUAAYACAAAACEAOP0h/9YAAACUAQAACwAAAAAAAAAAAAAAAAAvAQAAX3JlbHMvLnJlbHNQSwEC&#10;LQAUAAYACAAAACEAtNWe9ZAEAADIDwAADgAAAAAAAAAAAAAAAAAuAgAAZHJzL2Uyb0RvYy54bWxQ&#10;SwECLQAUAAYACAAAACEAvqkCaeEAAAALAQAADwAAAAAAAAAAAAAAAADqBgAAZHJzL2Rvd25yZXYu&#10;eG1sUEsFBgAAAAAEAAQA8wAAAPgHAAAAAA==&#10;">
                <v:rect id="Rectangle 33" o:spid="_x0000_s1035" style="position:absolute;left:1250;width:631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3e8YA&#10;AADbAAAADwAAAGRycy9kb3ducmV2LnhtbESPQWvCQBSE7wX/w/IEb3VjpEWiq4hF6kEPtYJ6e2Sf&#10;STT7NmTXmPTXu4VCj8PMfMPMFq0pRUO1KywrGA0jEMSp1QVnCg7f69cJCOeRNZaWSUFHDhbz3ssM&#10;E20f/EXN3mciQNglqCD3vkqkdGlOBt3QVsTBu9jaoA+yzqSu8RHgppRxFL1LgwWHhRwrWuWU3vZ3&#10;o+Dt8LNO4+3peL5+NJ/LKuvictcpNei3yykIT63/D/+1N1rBeAy/X8IP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a3e8YAAADbAAAADwAAAAAAAAAAAAAAAACYAgAAZHJz&#10;L2Rvd25yZXYueG1sUEsFBgAAAAAEAAQA9QAAAIsDAAAAAA==&#10;" fillcolor="#4a732f [2153]" stroked="f" strokeweight="1pt">
                  <v:fill color2="#a8d08d [1945]" rotate="t" focusposition="1,1" focussize="" colors="0 #4b7430;11796f #5a8c39;22944f #69a242;31457f #74b349;41288f #7db855;53751f #c7e1b6;1 #a9d18e" focus="100%" type="gradientRadial"/>
                </v:rect>
                <v:shape id="Text Box 34" o:spid="_x0000_s1036" type="#_x0000_t202" style="position:absolute;top:3751;width:562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14:paraId="78E1B0EA" w14:textId="77777777" w:rsidR="00565268" w:rsidRPr="003E0B22" w:rsidRDefault="00565268" w:rsidP="008B4B10">
                        <w:pPr>
                          <w:rPr>
                            <w:rFonts w:ascii="Tahoma" w:hAnsi="Tahoma" w:cs="Tahoma"/>
                            <w:sz w:val="20"/>
                            <w:szCs w:val="20"/>
                          </w:rPr>
                        </w:pPr>
                        <w:r w:rsidRPr="003E0B22">
                          <w:rPr>
                            <w:rFonts w:ascii="Tahoma" w:hAnsi="Tahoma" w:cs="Tahoma"/>
                            <w:sz w:val="20"/>
                            <w:szCs w:val="20"/>
                          </w:rPr>
                          <w:t>Weak</w:t>
                        </w:r>
                      </w:p>
                    </w:txbxContent>
                  </v:textbox>
                </v:shape>
                <v:shape id="Text Box 35" o:spid="_x0000_s1037" type="#_x0000_t202" style="position:absolute;left:60412;top:3829;width:562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14:paraId="054CF500" w14:textId="77777777" w:rsidR="00565268" w:rsidRPr="003E0B22" w:rsidRDefault="00565268" w:rsidP="008B4B10">
                        <w:pPr>
                          <w:rPr>
                            <w:rFonts w:ascii="Tahoma" w:hAnsi="Tahoma" w:cs="Tahoma"/>
                            <w:sz w:val="20"/>
                            <w:szCs w:val="20"/>
                          </w:rPr>
                        </w:pPr>
                        <w:r>
                          <w:rPr>
                            <w:rFonts w:ascii="Tahoma" w:hAnsi="Tahoma" w:cs="Tahoma"/>
                            <w:sz w:val="20"/>
                            <w:szCs w:val="20"/>
                          </w:rPr>
                          <w:t>Strong</w:t>
                        </w:r>
                      </w:p>
                    </w:txbxContent>
                  </v:textbox>
                </v:shape>
              </v:group>
            </w:pict>
          </mc:Fallback>
        </mc:AlternateContent>
      </w:r>
    </w:p>
    <w:p w14:paraId="7D79116D" w14:textId="01D5FDBD" w:rsidR="008B4B10" w:rsidRDefault="008B4B10">
      <w:pPr>
        <w:rPr>
          <w:rFonts w:ascii="Tahoma" w:hAnsi="Tahoma" w:cs="Tahoma"/>
          <w:sz w:val="20"/>
          <w:szCs w:val="20"/>
        </w:rPr>
      </w:pPr>
    </w:p>
    <w:p w14:paraId="4D1BF418" w14:textId="77777777" w:rsidR="008B4B10" w:rsidRDefault="008B4B10">
      <w:pPr>
        <w:rPr>
          <w:rFonts w:ascii="Tahoma" w:hAnsi="Tahoma" w:cs="Tahoma"/>
          <w:sz w:val="20"/>
          <w:szCs w:val="20"/>
        </w:rPr>
      </w:pPr>
      <w:r>
        <w:rPr>
          <w:rFonts w:ascii="Tahoma" w:hAnsi="Tahoma" w:cs="Tahoma"/>
          <w:sz w:val="20"/>
          <w:szCs w:val="20"/>
        </w:rPr>
        <w:br w:type="page"/>
      </w:r>
    </w:p>
    <w:p w14:paraId="26BFD858" w14:textId="77777777" w:rsidR="002C3F2F" w:rsidRPr="00C24815" w:rsidRDefault="002C3F2F" w:rsidP="002C3F2F">
      <w:pPr>
        <w:rPr>
          <w:rFonts w:ascii="Tahoma" w:hAnsi="Tahoma" w:cs="Tahoma"/>
          <w:sz w:val="20"/>
          <w:szCs w:val="20"/>
        </w:rPr>
      </w:pPr>
      <w:r>
        <w:rPr>
          <w:rFonts w:ascii="Tahoma" w:hAnsi="Tahoma" w:cs="Tahoma"/>
          <w:noProof/>
          <w:sz w:val="20"/>
          <w:szCs w:val="20"/>
        </w:rPr>
        <w:lastRenderedPageBreak/>
        <mc:AlternateContent>
          <mc:Choice Requires="wpg">
            <w:drawing>
              <wp:anchor distT="0" distB="0" distL="114300" distR="114300" simplePos="0" relativeHeight="251681792" behindDoc="0" locked="0" layoutInCell="1" allowOverlap="1" wp14:anchorId="28DB7F30" wp14:editId="07AB1867">
                <wp:simplePos x="0" y="0"/>
                <wp:positionH relativeFrom="column">
                  <wp:posOffset>-304800</wp:posOffset>
                </wp:positionH>
                <wp:positionV relativeFrom="paragraph">
                  <wp:posOffset>4165600</wp:posOffset>
                </wp:positionV>
                <wp:extent cx="6557107" cy="710778"/>
                <wp:effectExtent l="0" t="0" r="8890" b="13335"/>
                <wp:wrapNone/>
                <wp:docPr id="38" name="Group 38"/>
                <wp:cNvGraphicFramePr/>
                <a:graphic xmlns:a="http://schemas.openxmlformats.org/drawingml/2006/main">
                  <a:graphicData uri="http://schemas.microsoft.com/office/word/2010/wordprocessingGroup">
                    <wpg:wgp>
                      <wpg:cNvGrpSpPr/>
                      <wpg:grpSpPr>
                        <a:xfrm>
                          <a:off x="0" y="0"/>
                          <a:ext cx="6557107" cy="710778"/>
                          <a:chOff x="0" y="0"/>
                          <a:chExt cx="6557455" cy="710883"/>
                        </a:xfrm>
                      </wpg:grpSpPr>
                      <wps:wsp>
                        <wps:cNvPr id="39" name="Rectangle 39"/>
                        <wps:cNvSpPr/>
                        <wps:spPr>
                          <a:xfrm>
                            <a:off x="125046" y="0"/>
                            <a:ext cx="6314831" cy="304800"/>
                          </a:xfrm>
                          <a:prstGeom prst="rect">
                            <a:avLst/>
                          </a:prstGeom>
                          <a:gradFill flip="none" rotWithShape="1">
                            <a:gsLst>
                              <a:gs pos="82018">
                                <a:srgbClr val="94C572">
                                  <a:alpha val="54000"/>
                                  <a:lumMod val="52000"/>
                                  <a:lumOff val="48000"/>
                                </a:srgbClr>
                              </a:gs>
                              <a:gs pos="63000">
                                <a:srgbClr val="7DB855"/>
                              </a:gs>
                              <a:gs pos="35010">
                                <a:srgbClr val="69A242"/>
                              </a:gs>
                              <a:gs pos="18000">
                                <a:srgbClr val="5A8C39"/>
                              </a:gs>
                              <a:gs pos="0">
                                <a:schemeClr val="accent6">
                                  <a:lumMod val="67000"/>
                                </a:schemeClr>
                              </a:gs>
                              <a:gs pos="48000">
                                <a:schemeClr val="accent6">
                                  <a:lumMod val="97000"/>
                                  <a:lumOff val="3000"/>
                                </a:schemeClr>
                              </a:gs>
                              <a:gs pos="100000">
                                <a:schemeClr val="accent6">
                                  <a:lumMod val="60000"/>
                                  <a:lumOff val="4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0" y="375138"/>
                            <a:ext cx="562708" cy="281354"/>
                          </a:xfrm>
                          <a:prstGeom prst="rect">
                            <a:avLst/>
                          </a:prstGeom>
                          <a:solidFill>
                            <a:schemeClr val="lt1"/>
                          </a:solidFill>
                          <a:ln w="6350">
                            <a:solidFill>
                              <a:prstClr val="black"/>
                            </a:solidFill>
                          </a:ln>
                        </wps:spPr>
                        <wps:txbx>
                          <w:txbxContent>
                            <w:p w14:paraId="524E31A5" w14:textId="77777777" w:rsidR="00565268" w:rsidRPr="003E0B22" w:rsidRDefault="00565268" w:rsidP="002C3F2F">
                              <w:pPr>
                                <w:rPr>
                                  <w:rFonts w:ascii="Tahoma" w:hAnsi="Tahoma" w:cs="Tahoma"/>
                                  <w:sz w:val="20"/>
                                  <w:szCs w:val="20"/>
                                </w:rPr>
                              </w:pPr>
                              <w:r>
                                <w:rPr>
                                  <w:rFonts w:ascii="Tahoma" w:hAnsi="Tahoma" w:cs="Tahoma"/>
                                  <w:sz w:val="20"/>
                                  <w:szCs w:val="20"/>
                                </w:rPr>
                                <w:t>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5877168" y="429529"/>
                            <a:ext cx="680287" cy="281354"/>
                          </a:xfrm>
                          <a:prstGeom prst="rect">
                            <a:avLst/>
                          </a:prstGeom>
                          <a:solidFill>
                            <a:schemeClr val="lt1"/>
                          </a:solidFill>
                          <a:ln w="6350">
                            <a:solidFill>
                              <a:prstClr val="black"/>
                            </a:solidFill>
                          </a:ln>
                        </wps:spPr>
                        <wps:txbx>
                          <w:txbxContent>
                            <w:p w14:paraId="759BFA29" w14:textId="77777777" w:rsidR="00565268" w:rsidRPr="003E0B22" w:rsidRDefault="00565268" w:rsidP="002C3F2F">
                              <w:pPr>
                                <w:rPr>
                                  <w:rFonts w:ascii="Tahoma" w:hAnsi="Tahoma" w:cs="Tahoma"/>
                                  <w:sz w:val="20"/>
                                  <w:szCs w:val="20"/>
                                </w:rPr>
                              </w:pPr>
                              <w:r>
                                <w:rPr>
                                  <w:rFonts w:ascii="Tahoma" w:hAnsi="Tahoma" w:cs="Tahoma"/>
                                  <w:sz w:val="20"/>
                                  <w:szCs w:val="20"/>
                                </w:rPr>
                                <w:t>Acquiror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DB7F30" id="Group 38" o:spid="_x0000_s1038" style="position:absolute;margin-left:-24pt;margin-top:328pt;width:516.3pt;height:55.95pt;z-index:251681792;mso-width-relative:margin;mso-height-relative:margin" coordsize="65574,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5ngQAAMgPAAAOAAAAZHJzL2Uyb0RvYy54bWzkV0lv4zYUvhfofyB0n1iSJVkW4gw8SRMU&#10;SGeCSYqcaZpaUIpUSTp2+uv7uMl24hTTKVAU6UXm8taPb/P5x13P0BOVqhN8ESVncYQoJ2Ld8WYR&#10;/fpw/aGMkNKYrzETnC6iZ6qijxc//nC+HSqailawNZUIhHBVbYdF1Go9VJOJIi3tsToTA+VwWQvZ&#10;Yw1b2UzWEm9Bes8maRwXk62Q60EKQpWC0yt3GV1Y+XVNif5S14pqxBYR2KbtV9rvynwnF+e4aiQe&#10;2o54M/B3WNHjjoPSUdQV1hhtZPdKVN8RKZSo9RkR/UTUdUeo9QG8SeIX3txIsRmsL021bYYRJoD2&#10;BU7fLZZ8frqTqFsvoim8FMc9vJFVi2AP4GyHpgKaGzncD3fSHzRuZ/zd1bI3v+AJ2llYn0dY6U4j&#10;AodFns+SeBYhAndmNbOicUVaeJxXbKT96YAxy/ORsSynxqZJUDsx1o3GbAcIIbVHSf0zlO5bPFAL&#10;vjIIBJTmAaWvEFuYN4yi6dwhZelGmFSlALETGCVpHmdFhE4ANU2ycpo4f6dxVsY2QEd/cTVIpW+o&#10;6JFZLCIJNtiww0+3SjtoAomPxvV1xxiqWQfJxSEFIySFfux0a/2DlLX8jQJ+y6HQIAC5EsKxtFdK&#10;NqtLJtEThhSaZ5f5LHUq2dBid5pnsbMUV2zT/yLW/hgS1GcYHJuntjKMW8EvL9y+aaMODSimhsqc&#10;HBkwu/pUQkQ4V485pjlk0GuOYr5Ms/QkR2IteaUjX5aX7k0B+WMdXr6pTnQEBRNCuS6s6kP/i9mB&#10;o4HlhKsOEGtGoHJIvSV4HgRbvEdgLWIOGVs/jYUn1CVgVYD22/QVlgEkH+szrz4+ZJA0KrTY+aga&#10;sG6R+Swi0knCTF7hqobIfBAmj0x19maZEu2XPp6BzVDrjlFLC9X7QyCGGh7WPiQkthFvbeXmy4XJ&#10;AHfL4ASKRkhNu9LPjDrqr7SGSggFywX4iOHhY7h0US1eUx/kb4LAOAg0ko2fo2wvIMB1LNtZ6ekN&#10;K7UtbGT+i/BLfISPHFaz4Hpk7jsupMuPY+1MB+ba0QeQHDQGpZVYP0MFhNJha7wayHUHFegWK32H&#10;JXRM6K0wBegv8KmZ2C4i4VcRaoX849S5oYcSDbcR2kIHXkTq9w2WUKHYzxxK0DzJMtOy7SaDsgMb&#10;eXizOrzhm/5SmDCCeWMgdmnoNQvLWor+EYaFpdEKV5gT0A0BqWXYXGrYwxWMG4Qul3YNbRoC95bf&#10;DyQUS1NhH3aPWA6+DGvodJ9FaBi4elGNHa15Dy6WGy3qzpbqPa4eb2hepuH+C13M4Op6/YNp0p/E&#10;DsERRJ/RDs3ONDGkd3BufPbnb7QzEAWdbDrLEzcxQND69p0X6SyGqcK0/bRMpnnmYzQMDaFVfWM3&#10;U4J1Y3K/yM59DB9RMY4gFgtoDS7wDyUY7WMNXzFMfvPmHUiAInaiZujdamdnJj8ivev80P+/7IAa&#10;8jI7xiz4m9mRl7NZUkASQA5k6TxP7ay4z5GijNPSj8bvM0fG4fgd95D/VI7Yf0Xwd9FNYu6vrfk/&#10;eri3HWf/B/ziTwAAAP//AwBQSwMEFAAGAAgAAAAhADLrxUzjAAAACwEAAA8AAABkcnMvZG93bnJl&#10;di54bWxMj8FuwjAQRO+V+g/WVuoNnLRgQsgGIdT2hJAKlSpuJl6SiNiOYpOEv697am+zmtHsm2w9&#10;6ob11LnaGoR4GgEjU1hVmxLh6/g+SYA5L42SjTWEcCcH6/zxIZOpsoP5pP7gSxZKjEslQuV9m3Lu&#10;ioq0dFPbkgnexXZa+nB2JVedHEK5bvhLFAmuZW3Ch0q2tK2ouB5uGuFjkMPmNX7rd9fL9n46zvff&#10;u5gQn5/GzQqYp9H/heEXP6BDHpjO9maUYw3CZJaELR5BzEUQIbFMZgLYGWEhFkvgecb/b8h/AAAA&#10;//8DAFBLAQItABQABgAIAAAAIQC2gziS/gAAAOEBAAATAAAAAAAAAAAAAAAAAAAAAABbQ29udGVu&#10;dF9UeXBlc10ueG1sUEsBAi0AFAAGAAgAAAAhADj9If/WAAAAlAEAAAsAAAAAAAAAAAAAAAAALwEA&#10;AF9yZWxzLy5yZWxzUEsBAi0AFAAGAAgAAAAhAMEpinmeBAAAyA8AAA4AAAAAAAAAAAAAAAAALgIA&#10;AGRycy9lMm9Eb2MueG1sUEsBAi0AFAAGAAgAAAAhADLrxUzjAAAACwEAAA8AAAAAAAAAAAAAAAAA&#10;+AYAAGRycy9kb3ducmV2LnhtbFBLBQYAAAAABAAEAPMAAAAICAAAAAA=&#10;">
                <v:rect id="Rectangle 39" o:spid="_x0000_s1039" style="position:absolute;left:1250;width:631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AkcYA&#10;AADbAAAADwAAAGRycy9kb3ducmV2LnhtbESPQWvCQBSE74L/YXlCb2ZjSksbXUUs0h7qQStUb4/s&#10;M4lm34bsNib99V2h4HGYmW+Y2aIzlWipcaVlBZMoBkGcWV1yrmD/tR6/gHAeWWNlmRT05GAxHw5m&#10;mGp75S21O5+LAGGXooLC+zqV0mUFGXSRrYmDd7KNQR9kk0vd4DXATSWTOH6WBksOCwXWtCoou+x+&#10;jIKn/e86Sz4P38fzW/u+rPM+qTa9Ug+jbjkF4anz9/B/+0MreHyF2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6AkcYAAADbAAAADwAAAAAAAAAAAAAAAACYAgAAZHJz&#10;L2Rvd25yZXYueG1sUEsFBgAAAAAEAAQA9QAAAIsDAAAAAA==&#10;" fillcolor="#4a732f [2153]" stroked="f" strokeweight="1pt">
                  <v:fill color2="#a8d08d [1945]" rotate="t" focusposition="1,1" focussize="" colors="0 #4b7430;11796f #5a8c39;22944f #69a242;31457f #74b349;41288f #7db855;53751f #c7e1b6;1 #a9d18e" focus="100%" type="gradientRadial"/>
                </v:rect>
                <v:shape id="Text Box 40" o:spid="_x0000_s1040" type="#_x0000_t202" style="position:absolute;top:3751;width:562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14:paraId="524E31A5" w14:textId="77777777" w:rsidR="00565268" w:rsidRPr="003E0B22" w:rsidRDefault="00565268" w:rsidP="002C3F2F">
                        <w:pPr>
                          <w:rPr>
                            <w:rFonts w:ascii="Tahoma" w:hAnsi="Tahoma" w:cs="Tahoma"/>
                            <w:sz w:val="20"/>
                            <w:szCs w:val="20"/>
                          </w:rPr>
                        </w:pPr>
                        <w:r>
                          <w:rPr>
                            <w:rFonts w:ascii="Tahoma" w:hAnsi="Tahoma" w:cs="Tahoma"/>
                            <w:sz w:val="20"/>
                            <w:szCs w:val="20"/>
                          </w:rPr>
                          <w:t>Target</w:t>
                        </w:r>
                      </w:p>
                    </w:txbxContent>
                  </v:textbox>
                </v:shape>
                <v:shape id="Text Box 41" o:spid="_x0000_s1041" type="#_x0000_t202" style="position:absolute;left:58771;top:4295;width:680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759BFA29" w14:textId="77777777" w:rsidR="00565268" w:rsidRPr="003E0B22" w:rsidRDefault="00565268" w:rsidP="002C3F2F">
                        <w:pPr>
                          <w:rPr>
                            <w:rFonts w:ascii="Tahoma" w:hAnsi="Tahoma" w:cs="Tahoma"/>
                            <w:sz w:val="20"/>
                            <w:szCs w:val="20"/>
                          </w:rPr>
                        </w:pPr>
                        <w:r>
                          <w:rPr>
                            <w:rFonts w:ascii="Tahoma" w:hAnsi="Tahoma" w:cs="Tahoma"/>
                            <w:sz w:val="20"/>
                            <w:szCs w:val="20"/>
                          </w:rPr>
                          <w:t>Acquiror</w:t>
                        </w:r>
                      </w:p>
                    </w:txbxContent>
                  </v:textbox>
                </v:shape>
              </v:group>
            </w:pict>
          </mc:Fallback>
        </mc:AlternateContent>
      </w:r>
      <w:r>
        <w:rPr>
          <w:rFonts w:ascii="Tahoma" w:hAnsi="Tahoma" w:cs="Tahoma"/>
          <w:noProof/>
          <w:sz w:val="20"/>
          <w:szCs w:val="20"/>
        </w:rPr>
        <mc:AlternateContent>
          <mc:Choice Requires="wps">
            <w:drawing>
              <wp:anchor distT="0" distB="0" distL="114300" distR="114300" simplePos="0" relativeHeight="251685888" behindDoc="0" locked="0" layoutInCell="1" allowOverlap="1" wp14:anchorId="49D3D13A" wp14:editId="5E0E858B">
                <wp:simplePos x="0" y="0"/>
                <wp:positionH relativeFrom="column">
                  <wp:posOffset>0</wp:posOffset>
                </wp:positionH>
                <wp:positionV relativeFrom="paragraph">
                  <wp:posOffset>0</wp:posOffset>
                </wp:positionV>
                <wp:extent cx="2454031" cy="304800"/>
                <wp:effectExtent l="0" t="0" r="10160" b="12700"/>
                <wp:wrapNone/>
                <wp:docPr id="42" name="Text Box 42"/>
                <wp:cNvGraphicFramePr/>
                <a:graphic xmlns:a="http://schemas.openxmlformats.org/drawingml/2006/main">
                  <a:graphicData uri="http://schemas.microsoft.com/office/word/2010/wordprocessingShape">
                    <wps:wsp>
                      <wps:cNvSpPr txBox="1"/>
                      <wps:spPr>
                        <a:xfrm>
                          <a:off x="0" y="0"/>
                          <a:ext cx="2454031" cy="304800"/>
                        </a:xfrm>
                        <a:prstGeom prst="rect">
                          <a:avLst/>
                        </a:prstGeom>
                        <a:solidFill>
                          <a:schemeClr val="lt1"/>
                        </a:solidFill>
                        <a:ln w="6350">
                          <a:solidFill>
                            <a:prstClr val="black"/>
                          </a:solidFill>
                        </a:ln>
                      </wps:spPr>
                      <wps:txbx>
                        <w:txbxContent>
                          <w:p w14:paraId="4B058900" w14:textId="77777777" w:rsidR="00565268" w:rsidRDefault="00565268" w:rsidP="002C3F2F">
                            <w:r>
                              <w:t>Cash flow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3D13A" id="Text Box 42" o:spid="_x0000_s1042" type="#_x0000_t202" style="position:absolute;margin-left:0;margin-top:0;width:193.25pt;height:2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G+TwIAAKsEAAAOAAAAZHJzL2Uyb0RvYy54bWysVMtu2zAQvBfoPxC8N5JtJU0My4GbIEWB&#10;IAkQFznTFGULpbgsSVtKv75D+hE77anohdoXh7uzu5pc961mG+V8Q6bkg7OcM2UkVY1Zlvz7/O7T&#10;JWc+CFMJTUaV/FV5fj39+GHS2bEa0op0pRwDiPHjzpZ8FYIdZ5mXK9UKf0ZWGThrcq0IUN0yq5zo&#10;gN7qbJjnF1lHrrKOpPIe1tutk08Tfl0rGR7r2qvAdMmRW0inS+cintl0IsZLJ+yqkbs0xD9k0YrG&#10;4NED1K0Igq1d8wdU20hHnupwJqnNqK4bqVINqGaQv6vmeSWsSrWAHG8PNPn/BysfNk+ONVXJiyFn&#10;RrTo0Vz1gX2hnsEEfjrrxwh7tggMPezo897uYYxl97Vr4xcFMfjB9OuB3YgmYRwW50U+GnAm4Rvl&#10;xWWe6M/eblvnw1dFLYtCyR26l0gVm3sfkAlC9yHxMU+6qe4arZMSJ0bdaMc2Ar3WIeWIGydR2rCu&#10;5Bej8zwBn/gi9OH+Qgv5I1Z5igBNGxgjJ9vaoxT6RZ84HKSKomlB1Sv4crSdOG/lXQP8e+HDk3AY&#10;MVCEtQmPOGpNSIp2Emcrcr/+Zo/x6Dy8nHUY2ZL7n2vhFGf6m8FMXA2KIs54Uorzz0Mo7tizOPaY&#10;dXtDYAoNQXZJjPFB78XaUfuC7ZrFV+ESRuLtkoe9eBO2i4TtlGo2S0GYaivCvXm2MkLHzkRe5/2L&#10;cHbX14CJeKD9cIvxu/ZuY+NNQ7N1oLpJvX9jdcc/NiK1Z7e9ceWO9RT19o+Z/gYAAP//AwBQSwME&#10;FAAGAAgAAAAhABUJA2LZAAAABAEAAA8AAABkcnMvZG93bnJldi54bWxMj81OwzAQhO9IvIO1SNyo&#10;w19lQpwKUOHCiYI4b+OtYxGvI9tNw9tjuNDLSqMZzXzbrGY/iIlicoE1XC4qEMRdMI6tho/35wsF&#10;ImVkg0Ng0vBNCVbt6UmDtQkHfqNpk60oJZxq1NDnPNZSpq4nj2kRRuLi7UL0mIuMVpqIh1LuB3lV&#10;VUvp0XFZ6HGkp566r83ea1g/2jvbKYz9Whnnpvlz92pftD4/mx/uQWSa838YfvELOrSFaRv2bJIY&#10;NJRH8t8t3rVa3oLYarhRFci2kcfw7Q8AAAD//wMAUEsBAi0AFAAGAAgAAAAhALaDOJL+AAAA4QEA&#10;ABMAAAAAAAAAAAAAAAAAAAAAAFtDb250ZW50X1R5cGVzXS54bWxQSwECLQAUAAYACAAAACEAOP0h&#10;/9YAAACUAQAACwAAAAAAAAAAAAAAAAAvAQAAX3JlbHMvLnJlbHNQSwECLQAUAAYACAAAACEAwrMB&#10;vk8CAACrBAAADgAAAAAAAAAAAAAAAAAuAgAAZHJzL2Uyb0RvYy54bWxQSwECLQAUAAYACAAAACEA&#10;FQkDYtkAAAAEAQAADwAAAAAAAAAAAAAAAACpBAAAZHJzL2Rvd25yZXYueG1sUEsFBgAAAAAEAAQA&#10;8wAAAK8FAAAAAA==&#10;" fillcolor="white [3201]" strokeweight=".5pt">
                <v:textbox>
                  <w:txbxContent>
                    <w:p w14:paraId="4B058900" w14:textId="77777777" w:rsidR="00565268" w:rsidRDefault="00565268" w:rsidP="002C3F2F">
                      <w:r>
                        <w:t>Cash flow Strength</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84864" behindDoc="0" locked="0" layoutInCell="1" allowOverlap="1" wp14:anchorId="6E261FC7" wp14:editId="479DFFEA">
                <wp:simplePos x="0" y="0"/>
                <wp:positionH relativeFrom="column">
                  <wp:posOffset>-257908</wp:posOffset>
                </wp:positionH>
                <wp:positionV relativeFrom="paragraph">
                  <wp:posOffset>5025291</wp:posOffset>
                </wp:positionV>
                <wp:extent cx="6392985" cy="38529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6392985" cy="3852985"/>
                        </a:xfrm>
                        <a:prstGeom prst="rect">
                          <a:avLst/>
                        </a:prstGeom>
                        <a:solidFill>
                          <a:schemeClr val="lt1"/>
                        </a:solidFill>
                        <a:ln w="6350">
                          <a:solidFill>
                            <a:prstClr val="black"/>
                          </a:solidFill>
                        </a:ln>
                      </wps:spPr>
                      <wps:txbx>
                        <w:txbxContent>
                          <w:p w14:paraId="5CA6DB37" w14:textId="0F5756E7" w:rsidR="007F5C54" w:rsidRPr="00E1568F"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Currently, Workday Inc. stands is at a bi-faceted edge where strategies and turnoff events would determine whether this company can overcome a downturn. Specifically, the current COVID-19 pandemic has crippled the majority of the commercial procedures happening around the world. For instance, the limitation of commerce, movement both internationally and locally, as well as the need to maintain social distance, has contributed significantly to the reduced performance of this company. Notably, the weak cash flows have been due to the intensified expenditure on operations for that specific year. Given new strategies for the 2021 financial year, Workday Inc. would be in a position to recover from the effects caused by the corona pandemic internationally.  On the same note, failure to adjust to the pandemic era would have workday Inc. losing more on securities given the low e</w:t>
                            </w:r>
                            <w:r>
                              <w:rPr>
                                <w:rFonts w:ascii="Times New Roman" w:hAnsi="Times New Roman" w:cs="Times New Roman"/>
                              </w:rPr>
                              <w:t>conomic curve internationally.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61FC7" id="Text Box 43" o:spid="_x0000_s1043" type="#_x0000_t202" style="position:absolute;margin-left:-20.3pt;margin-top:395.7pt;width:503.4pt;height:30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qoTQIAAKwEAAAOAAAAZHJzL2Uyb0RvYy54bWysVE1vGjEQvVfqf7B8LwsEUoJYIkqUqlKU&#10;RIIqZ+P1hlW9Htc27Ka/vs9eICTtqerFO19+nnkzs7PrttZsr5yvyOR80OtzpoykojLPOf++vv00&#10;4cwHYQqhyaicvyjPr+cfP8waO1VD2pIulGMAMX7a2JxvQ7DTLPNyq2rhe2SVgbMkV4sA1T1nhRMN&#10;0GudDfv9y6whV1hHUnkP603n5POEX5ZKhoey9CownXPkFtLp0rmJZzafiemzE3ZbyUMa4h+yqEVl&#10;8OgJ6kYEwXau+gOqrqQjT2XoSaozKstKqlQDqhn031Wz2gqrUi0gx9sTTf7/wcr7/aNjVZHz0QVn&#10;RtTo0Vq1gX2hlsEEfhrrpwhbWQSGFnb0+Wj3MMay29LV8YuCGPxg+uXEbkSTMF5eXA2vJmPOJHwX&#10;k3FSgJ+9XrfOh6+KahaFnDu0L7Eq9nc+dKHHkPiaJ10Vt5XWSYkjo5basb1As3VISQL8TZQ2rImp&#10;jPsJ+I0vQp/ub7SQP2KZbxGgaQNjJKUrPkqh3bSJxMGJmQ0VLyDMUTdy3srbCvh3wodH4TBj4Ah7&#10;Ex5wlJqQFB0kzrbkfv3NHuPReng5azCzOfc/d8IpzvQ3g6G4GoxGcciTMhp/HkJx557Nucfs6iWB&#10;qQE21Mokxvigj2LpqH7Cei3iq3AJI/F2zsNRXIZuk7CeUi0WKQhjbUW4MysrI3TsTOR13T4JZw99&#10;DRiJezpOt5i+a28XG28aWuwClVXqfSS6Y/XAP1YiteewvnHnzvUU9fqTmf8GAAD//wMAUEsDBBQA&#10;BgAIAAAAIQBKg9n33wAAAAwBAAAPAAAAZHJzL2Rvd25yZXYueG1sTI/BTsMwEETvSPyDtUjcWqeh&#10;CkkapwJUuHBqQZy3sWtbje0odtPw9ywnOK7maeZts51dzyY1Rhu8gNUyA6Z8F6T1WsDnx+uiBBYT&#10;eol98ErAt4qwbW9vGqxluPq9mg5JMyrxsUYBJqWh5jx2RjmMyzAoT9kpjA4TnaPmcsQrlbue51lW&#10;cIfW04LBQb0Y1Z0PFydg96wr3ZU4ml0prZ3mr9O7fhPi/m5+2gBLak5/MPzqkzq05HQMFy8j6wUs&#10;1llBqIDHarUGRkRVFDmwI6EPVZkDbxv+/4n2BwAA//8DAFBLAQItABQABgAIAAAAIQC2gziS/gAA&#10;AOEBAAATAAAAAAAAAAAAAAAAAAAAAABbQ29udGVudF9UeXBlc10ueG1sUEsBAi0AFAAGAAgAAAAh&#10;ADj9If/WAAAAlAEAAAsAAAAAAAAAAAAAAAAALwEAAF9yZWxzLy5yZWxzUEsBAi0AFAAGAAgAAAAh&#10;AMJGmqhNAgAArAQAAA4AAAAAAAAAAAAAAAAALgIAAGRycy9lMm9Eb2MueG1sUEsBAi0AFAAGAAgA&#10;AAAhAEqD2fffAAAADAEAAA8AAAAAAAAAAAAAAAAApwQAAGRycy9kb3ducmV2LnhtbFBLBQYAAAAA&#10;BAAEAPMAAACzBQAAAAA=&#10;" fillcolor="white [3201]" strokeweight=".5pt">
                <v:textbox>
                  <w:txbxContent>
                    <w:p w14:paraId="5CA6DB37" w14:textId="0F5756E7" w:rsidR="007F5C54" w:rsidRPr="00E1568F"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Currently, Workday Inc. stands is at a bi-faceted edge where strategies and turnoff events would determine whether this company can overcome a downturn. Specifically, the current COVID-19 pandemic has crippled the majority of the commercial procedures happening around the world. For instance, the limitation of commerce, movement both internationally and locally, as well as the need to maintain social distance, has contributed significantly to the reduced performance of this company. Notably, the weak cash flows have been due to the intensified expenditure on operations for that specific year. Given new strategies for the 2021 financial year, Workday Inc. would be in a position to recover from the effects caused by the corona pandemic internationally.  On the same note, failure to adjust to the pandemic era would have workday Inc. losing more on securities given the low e</w:t>
                      </w:r>
                      <w:r>
                        <w:rPr>
                          <w:rFonts w:ascii="Times New Roman" w:hAnsi="Times New Roman" w:cs="Times New Roman"/>
                        </w:rPr>
                        <w:t>conomic curve internationally.</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83840" behindDoc="0" locked="0" layoutInCell="1" allowOverlap="1" wp14:anchorId="136FA022" wp14:editId="3C5EEFF3">
                <wp:simplePos x="0" y="0"/>
                <wp:positionH relativeFrom="column">
                  <wp:posOffset>-93443</wp:posOffset>
                </wp:positionH>
                <wp:positionV relativeFrom="paragraph">
                  <wp:posOffset>3727450</wp:posOffset>
                </wp:positionV>
                <wp:extent cx="2454031" cy="304800"/>
                <wp:effectExtent l="0" t="0" r="10160" b="12700"/>
                <wp:wrapNone/>
                <wp:docPr id="44" name="Text Box 44"/>
                <wp:cNvGraphicFramePr/>
                <a:graphic xmlns:a="http://schemas.openxmlformats.org/drawingml/2006/main">
                  <a:graphicData uri="http://schemas.microsoft.com/office/word/2010/wordprocessingShape">
                    <wps:wsp>
                      <wps:cNvSpPr txBox="1"/>
                      <wps:spPr>
                        <a:xfrm>
                          <a:off x="0" y="0"/>
                          <a:ext cx="2454031" cy="304800"/>
                        </a:xfrm>
                        <a:prstGeom prst="rect">
                          <a:avLst/>
                        </a:prstGeom>
                        <a:solidFill>
                          <a:schemeClr val="lt1"/>
                        </a:solidFill>
                        <a:ln w="6350">
                          <a:solidFill>
                            <a:prstClr val="black"/>
                          </a:solidFill>
                        </a:ln>
                      </wps:spPr>
                      <wps:txbx>
                        <w:txbxContent>
                          <w:p w14:paraId="155A4425" w14:textId="77777777" w:rsidR="00565268" w:rsidRDefault="00565268" w:rsidP="002C3F2F">
                            <w:r>
                              <w:t>Positioning to survive downturn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6FA022" id="Text Box 44" o:spid="_x0000_s1044" type="#_x0000_t202" style="position:absolute;margin-left:-7.35pt;margin-top:293.5pt;width:193.2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H7UAIAAKsEAAAOAAAAZHJzL2Uyb0RvYy54bWysVMtu2zAQvBfoPxC815IdOU2MyIGbwEWB&#10;IAmQFDnTFBULpbgsSVtyv75D+hE77anohdoXh7uzu7q67lvN1sr5hkzJh4OcM2UkVY15Lfn35/mn&#10;C858EKYSmowq+UZ5fj39+OGqsxM1oiXpSjkGEOMnnS35MgQ7yTIvl6oVfkBWGThrcq0IUN1rVjnR&#10;Ab3V2SjPz7OOXGUdSeU9rLdbJ58m/LpWMjzUtVeB6ZIjt5BOl85FPLPplZi8OmGXjdylIf4hi1Y0&#10;Bo8eoG5FEGzlmj+g2kY68lSHgaQ2o7pupEo1oJph/q6ap6WwKtUCcrw90OT/H6y8Xz861lQlLwrO&#10;jGjRo2fVB/aFegYT+OmsnyDsySIw9LCjz3u7hzGW3deujV8UxOAH05sDuxFNwjgqxkV+NuRMwneW&#10;Fxd5oj97u22dD18VtSwKJXfoXiJVrO98QCYI3YfExzzpppo3WiclToy60Y6tBXqtQ8oRN06itGFd&#10;yc/PxnkCPvFF6MP9hRbyR6zyFAGaNjBGTra1Ryn0iz5xOBztiVlQtQFfjrYT562cN8C/Ez48CocR&#10;A0VYm/CAo9aEpGgncbYk9+tv9hiPzsPLWYeRLbn/uRJOcaa/GczE5bAo4ownpRh/HkFxx57Fsces&#10;2hsCU2gIsktijA96L9aO2hds1yy+CpcwEm+XPOzFm7BdJGynVLNZCsJUWxHuzJOVETp2JvL63L8I&#10;Z3d9DZiIe9oPt5i8a+82Nt40NFsFqpvU+0j0ltUd/9iI1J7d9saVO9ZT1Ns/ZvobAAD//wMAUEsD&#10;BBQABgAIAAAAIQBeaBG33wAAAAsBAAAPAAAAZHJzL2Rvd25yZXYueG1sTI/BTsMwEETvSPyDtUjc&#10;WieUNiFkUwEqXDhREGc3dm2L2I5sNw1/z3KC42pHM++129kNbFIx2eARymUBTPk+SOs1wsf786IG&#10;lrLwUgzBK4RvlWDbXV60opHh7N/UtM+aUYlPjUAwOY8N56k3yom0DKPy9DuG6ESmM2ouozhTuRv4&#10;TVFsuBPW04IRo3oyqv/anxzC7lHf6b4W0exqae00fx5f9Qvi9dX8cA8sqzn/heEXn9ChI6ZDOHmZ&#10;2ICwKG8riiKs64qkKLGqSpI5IGxW6wJ41/L/Dt0PAAAA//8DAFBLAQItABQABgAIAAAAIQC2gziS&#10;/gAAAOEBAAATAAAAAAAAAAAAAAAAAAAAAABbQ29udGVudF9UeXBlc10ueG1sUEsBAi0AFAAGAAgA&#10;AAAhADj9If/WAAAAlAEAAAsAAAAAAAAAAAAAAAAALwEAAF9yZWxzLy5yZWxzUEsBAi0AFAAGAAgA&#10;AAAhAKiUAftQAgAAqwQAAA4AAAAAAAAAAAAAAAAALgIAAGRycy9lMm9Eb2MueG1sUEsBAi0AFAAG&#10;AAgAAAAhAF5oEbffAAAACwEAAA8AAAAAAAAAAAAAAAAAqgQAAGRycy9kb3ducmV2LnhtbFBLBQYA&#10;AAAABAAEAPMAAAC2BQAAAAA=&#10;" fillcolor="white [3201]" strokeweight=".5pt">
                <v:textbox>
                  <w:txbxContent>
                    <w:p w14:paraId="155A4425" w14:textId="77777777" w:rsidR="00565268" w:rsidRDefault="00565268" w:rsidP="002C3F2F">
                      <w:r>
                        <w:t>Positioning to survive downturn</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82816" behindDoc="0" locked="0" layoutInCell="1" allowOverlap="1" wp14:anchorId="21280E94" wp14:editId="18C3FA51">
                <wp:simplePos x="0" y="0"/>
                <wp:positionH relativeFrom="column">
                  <wp:posOffset>-93785</wp:posOffset>
                </wp:positionH>
                <wp:positionV relativeFrom="paragraph">
                  <wp:posOffset>1328615</wp:posOffset>
                </wp:positionV>
                <wp:extent cx="6392985" cy="2243016"/>
                <wp:effectExtent l="0" t="0" r="8255" b="17780"/>
                <wp:wrapNone/>
                <wp:docPr id="45" name="Text Box 45"/>
                <wp:cNvGraphicFramePr/>
                <a:graphic xmlns:a="http://schemas.openxmlformats.org/drawingml/2006/main">
                  <a:graphicData uri="http://schemas.microsoft.com/office/word/2010/wordprocessingShape">
                    <wps:wsp>
                      <wps:cNvSpPr txBox="1"/>
                      <wps:spPr>
                        <a:xfrm>
                          <a:off x="0" y="0"/>
                          <a:ext cx="6392985" cy="2243016"/>
                        </a:xfrm>
                        <a:prstGeom prst="rect">
                          <a:avLst/>
                        </a:prstGeom>
                        <a:solidFill>
                          <a:schemeClr val="lt1"/>
                        </a:solidFill>
                        <a:ln w="6350">
                          <a:solidFill>
                            <a:prstClr val="black"/>
                          </a:solidFill>
                        </a:ln>
                      </wps:spPr>
                      <wps:txbx>
                        <w:txbxContent>
                          <w:p w14:paraId="3DFB0023"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Given that Workday Inc. had high rates of expenses arising from share-based losses, amortization, unearned revenue, and depreciation, the financial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2020 recorded the highest net expenditure for its activities at $864.60 million, and the cash flows from investing recorded a negative 86.92 million for the same year. The cash flows for all Workday Inc. financing activities was recorded 125.12 million USD. That leaves a net increase in the cash and cash equivalent, as well as restricted cash at 92.52 million USD with the restricted cash and cash and cash equivalents recorded at fiscal year ending Jan 31st, 2020, at 734.72 million USD (Last10-K, 2020).</w:t>
                            </w:r>
                          </w:p>
                          <w:p w14:paraId="61410479"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cash flows for operations have significantly increased in 2020, with 865 million USD than in 2019, with 607 million USD and 2018 with 466 million USD. The cash flows for financing activities for the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2020 was 125 million USD from 257 million USD for the previous fiscal year. While such contributes to weak cash flow, Workday Inc. spent 897 million USD for the fiscal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2020, while had spent 843 million USD for the previous fiscal year. Such indicates that the income statements of Workday Inc. have a high probability to rise given the recently identified vigor to invest and indulge in financial activities. However, such stands a significant chance to be deterred by the high cost of operating activities. Altogether, Workday Inc. claims that the 2020 fiscal year ending on Jan 31</w:t>
                            </w:r>
                            <w:r w:rsidRPr="005601B5">
                              <w:rPr>
                                <w:rFonts w:ascii="Times New Roman" w:hAnsi="Times New Roman" w:cs="Times New Roman"/>
                                <w:vertAlign w:val="superscript"/>
                              </w:rPr>
                              <w:t>st,</w:t>
                            </w:r>
                            <w:r w:rsidRPr="005601B5">
                              <w:rPr>
                                <w:rFonts w:ascii="Times New Roman" w:hAnsi="Times New Roman" w:cs="Times New Roman"/>
                              </w:rPr>
                              <w:t xml:space="preserve"> 2021, stands a better chance for Workday Inc. to make more on investment capital expenditure (Last10-K, 2020).</w:t>
                            </w:r>
                          </w:p>
                          <w:p w14:paraId="165573EC"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noProof/>
                              </w:rPr>
                              <w:drawing>
                                <wp:inline distT="0" distB="0" distL="0" distR="0" wp14:anchorId="6FB905BC" wp14:editId="281DED8B">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4CCFAB" w14:textId="77777777" w:rsidR="00B23114" w:rsidRPr="005601B5" w:rsidRDefault="00B23114" w:rsidP="00B23114">
                            <w:pPr>
                              <w:shd w:val="clear" w:color="auto" w:fill="FFFFFF"/>
                              <w:spacing w:line="480" w:lineRule="auto"/>
                              <w:ind w:left="720" w:hanging="720"/>
                              <w:jc w:val="center"/>
                              <w:rPr>
                                <w:rFonts w:ascii="Times New Roman" w:hAnsi="Times New Roman" w:cs="Times New Roman"/>
                              </w:rPr>
                            </w:pPr>
                            <w:r w:rsidRPr="005601B5">
                              <w:rPr>
                                <w:rFonts w:ascii="Times New Roman" w:hAnsi="Times New Roman" w:cs="Times New Roman"/>
                              </w:rPr>
                              <w:t>Reference</w:t>
                            </w:r>
                          </w:p>
                          <w:p w14:paraId="08C7B009" w14:textId="77777777" w:rsidR="00B23114" w:rsidRPr="005601B5" w:rsidRDefault="00B23114" w:rsidP="00B23114">
                            <w:pPr>
                              <w:shd w:val="clear" w:color="auto" w:fill="FFFFFF"/>
                              <w:spacing w:line="480" w:lineRule="auto"/>
                              <w:ind w:left="720" w:hanging="720"/>
                              <w:rPr>
                                <w:rFonts w:ascii="Times New Roman" w:hAnsi="Times New Roman" w:cs="Times New Roman"/>
                              </w:rPr>
                            </w:pPr>
                            <w:r w:rsidRPr="005601B5">
                              <w:rPr>
                                <w:rFonts w:ascii="Times New Roman" w:hAnsi="Times New Roman" w:cs="Times New Roman"/>
                              </w:rPr>
                              <w:t xml:space="preserve">Last10-K (2020). Workday, Inc. (WDAY) SEC Filing 10-K Annual report for the fiscal year ending Friday, Jan 31st, 2020. Retrieved from: </w:t>
                            </w:r>
                            <w:hyperlink r:id="rId10" w:anchor="fullReport" w:history="1">
                              <w:r w:rsidRPr="005601B5">
                                <w:rPr>
                                  <w:rStyle w:val="Hyperlink"/>
                                  <w:rFonts w:ascii="Times New Roman" w:hAnsi="Times New Roman" w:cs="Times New Roman"/>
                                </w:rPr>
                                <w:t>https://last10k.com/sec-filings/wday/0001327811-20-000022.htm#fullReport</w:t>
                              </w:r>
                            </w:hyperlink>
                          </w:p>
                          <w:p w14:paraId="4A45F0F9" w14:textId="77777777" w:rsidR="00565268" w:rsidRDefault="00565268" w:rsidP="002C3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80E94" id="Text Box 45" o:spid="_x0000_s1045" type="#_x0000_t202" style="position:absolute;margin-left:-7.4pt;margin-top:104.6pt;width:503.4pt;height:176.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wMUQIAAKwEAAAOAAAAZHJzL2Uyb0RvYy54bWysVMFuGjEQvVfqP1i+NwuE0ASxRDQRVSWU&#10;RCJVzsbrhVW9Htc27NKv77MXCEl7qnox45m3zzNvZpjctrVmO+V8RSbn/YseZ8pIKiqzzvn35/mn&#10;a858EKYQmozK+V55fjv9+GHS2LEa0IZ0oRwDifHjxuZ8E4IdZ5mXG1ULf0FWGQRLcrUIuLp1VjjR&#10;gL3W2aDXG2UNucI6ksp7eO+7IJ8m/rJUMjyWpVeB6Zwjt5BOl85VPLPpRIzXTthNJQ9piH/IohaV&#10;waMnqnsRBNu66g+qupKOPJXhQlKdUVlWUqUaUE2/966a5UZYlWqBON6eZPL/j1Y+7J4cq4qcD684&#10;M6JGj55VG9gXahlc0KexfgzY0gIYWvjR56PfwxnLbktXx18UxBCH0vuTupFNwjm6vBncXOMVidhg&#10;MLzs9UeRJ3v93DofviqqWTRy7tC+pKrYLXzooEdIfM2Trop5pXW6xJFRd9qxnUCzdUhJgvwNShvW&#10;xFSueon4TSxSn75faSF/HNI7Q4FPG+QcRemKj1ZoV20SsX95VGZFxR6COepGzls5r8C/ED48CYcZ&#10;g0bYm/CIo9SEpOhgcbYh9+tv/ohH6xHlrMHM5tz/3AqnONPfDIbipj8cxiFPl+HV5wEu7jyyOo+Y&#10;bX1HUKqPDbUymREf9NEsHdUvWK9ZfBUhYSTeznk4mneh2ySsp1SzWQJhrK0IC7O0MlLHzkRdn9sX&#10;4eyhrwEj8UDH6Rbjd+3tsPFLQ7NtoLJKvY9Cd6oe9MdKpOk5rG/cufN7Qr3+yUx/AwAA//8DAFBL&#10;AwQUAAYACAAAACEAjMtggd4AAAALAQAADwAAAGRycy9kb3ducmV2LnhtbEyPMU/DMBSEdyT+g/Uq&#10;sbVOo1IlIS8VoMLCREHMbvxqW43tyHbT8O8xE4ynO9191+5mO7CJQjTeIaxXBTByvZfGKYTPj5dl&#10;BSwm4aQYvCOEb4qw625vWtFIf3XvNB2SYrnExUYg6JTGhvPYa7IirvxILnsnH6xIWQbFZRDXXG4H&#10;XhbFllthXF7QYqRnTf35cLEI+ydVq74SQe8racw0f53e1Cvi3WJ+fACWaE5/YfjFz+jQZaajvzgZ&#10;2YCwXG8yekIoi7oElhN1XeZ3R4T7bbkB3rX8/4fuBwAA//8DAFBLAQItABQABgAIAAAAIQC2gziS&#10;/gAAAOEBAAATAAAAAAAAAAAAAAAAAAAAAABbQ29udGVudF9UeXBlc10ueG1sUEsBAi0AFAAGAAgA&#10;AAAhADj9If/WAAAAlAEAAAsAAAAAAAAAAAAAAAAALwEAAF9yZWxzLy5yZWxzUEsBAi0AFAAGAAgA&#10;AAAhADC6LAxRAgAArAQAAA4AAAAAAAAAAAAAAAAALgIAAGRycy9lMm9Eb2MueG1sUEsBAi0AFAAG&#10;AAgAAAAhAIzLYIHeAAAACwEAAA8AAAAAAAAAAAAAAAAAqwQAAGRycy9kb3ducmV2LnhtbFBLBQYA&#10;AAAABAAEAPMAAAC2BQAAAAA=&#10;" fillcolor="white [3201]" strokeweight=".5pt">
                <v:textbox>
                  <w:txbxContent>
                    <w:p w14:paraId="3DFB0023"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Given that Workday Inc. had high rates of expenses arising from share-based losses, amortization, unearned revenue, and depreciation, the financial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2020 recorded the highest net expenditure for its activities at $864.60 million, and the cash flows from investing recorded a negative 86.92 million for the same year. The cash flows for all Workday Inc. financing activities was recorded 125.12 million USD. That leaves a net increase in the cash and cash equivalent, as well as restricted cash at 92.52 million USD with the restricted cash and cash and cash equivalents recorded at fiscal year ending Jan 31st, 2020, at 734.72 million USD (Last10-K, 2020).</w:t>
                      </w:r>
                    </w:p>
                    <w:p w14:paraId="61410479"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The cash flows for operations have significantly increased in 2020, with 865 million USD than in 2019, with 607 million USD and 2018 with 466 million USD. The cash flows for financing activities for the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2020 was 125 million USD from 257 million USD for the previous fiscal year. While such contributes to weak cash flow, Workday Inc. spent 897 million USD for the fiscal year ending Jan 31</w:t>
                      </w:r>
                      <w:r w:rsidRPr="005601B5">
                        <w:rPr>
                          <w:rFonts w:ascii="Times New Roman" w:hAnsi="Times New Roman" w:cs="Times New Roman"/>
                          <w:vertAlign w:val="superscript"/>
                        </w:rPr>
                        <w:t>st,</w:t>
                      </w:r>
                      <w:r w:rsidRPr="005601B5">
                        <w:rPr>
                          <w:rFonts w:ascii="Times New Roman" w:hAnsi="Times New Roman" w:cs="Times New Roman"/>
                        </w:rPr>
                        <w:t xml:space="preserve"> 2020, while had spent 843 million USD for the previous fiscal year. Such indicates that the income statements of Workday Inc. have a high probability to rise given the recently identified vigor to invest and indulge in financial activities. However, such stands a significant chance to be deterred by the high cost of operating activities. Altogether, Workday Inc. claims that the 2020 fiscal year ending on Jan 31</w:t>
                      </w:r>
                      <w:r w:rsidRPr="005601B5">
                        <w:rPr>
                          <w:rFonts w:ascii="Times New Roman" w:hAnsi="Times New Roman" w:cs="Times New Roman"/>
                          <w:vertAlign w:val="superscript"/>
                        </w:rPr>
                        <w:t>st,</w:t>
                      </w:r>
                      <w:r w:rsidRPr="005601B5">
                        <w:rPr>
                          <w:rFonts w:ascii="Times New Roman" w:hAnsi="Times New Roman" w:cs="Times New Roman"/>
                        </w:rPr>
                        <w:t xml:space="preserve"> 2021, stands a better chance for Workday Inc. to make more on investment capital expenditure (Last10-K, 2020).</w:t>
                      </w:r>
                    </w:p>
                    <w:p w14:paraId="165573EC"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noProof/>
                        </w:rPr>
                        <w:drawing>
                          <wp:inline distT="0" distB="0" distL="0" distR="0" wp14:anchorId="6FB905BC" wp14:editId="281DED8B">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4CCFAB" w14:textId="77777777" w:rsidR="00B23114" w:rsidRPr="005601B5" w:rsidRDefault="00B23114" w:rsidP="00B23114">
                      <w:pPr>
                        <w:shd w:val="clear" w:color="auto" w:fill="FFFFFF"/>
                        <w:spacing w:line="480" w:lineRule="auto"/>
                        <w:ind w:left="720" w:hanging="720"/>
                        <w:jc w:val="center"/>
                        <w:rPr>
                          <w:rFonts w:ascii="Times New Roman" w:hAnsi="Times New Roman" w:cs="Times New Roman"/>
                        </w:rPr>
                      </w:pPr>
                      <w:r w:rsidRPr="005601B5">
                        <w:rPr>
                          <w:rFonts w:ascii="Times New Roman" w:hAnsi="Times New Roman" w:cs="Times New Roman"/>
                        </w:rPr>
                        <w:t>Reference</w:t>
                      </w:r>
                    </w:p>
                    <w:p w14:paraId="08C7B009" w14:textId="77777777" w:rsidR="00B23114" w:rsidRPr="005601B5" w:rsidRDefault="00B23114" w:rsidP="00B23114">
                      <w:pPr>
                        <w:shd w:val="clear" w:color="auto" w:fill="FFFFFF"/>
                        <w:spacing w:line="480" w:lineRule="auto"/>
                        <w:ind w:left="720" w:hanging="720"/>
                        <w:rPr>
                          <w:rFonts w:ascii="Times New Roman" w:hAnsi="Times New Roman" w:cs="Times New Roman"/>
                        </w:rPr>
                      </w:pPr>
                      <w:r w:rsidRPr="005601B5">
                        <w:rPr>
                          <w:rFonts w:ascii="Times New Roman" w:hAnsi="Times New Roman" w:cs="Times New Roman"/>
                        </w:rPr>
                        <w:t xml:space="preserve">Last10-K (2020). Workday, Inc. (WDAY) SEC Filing 10-K Annual report for the fiscal year ending Friday, Jan 31st, 2020. Retrieved from: </w:t>
                      </w:r>
                      <w:hyperlink r:id="rId11" w:anchor="fullReport" w:history="1">
                        <w:r w:rsidRPr="005601B5">
                          <w:rPr>
                            <w:rStyle w:val="Hyperlink"/>
                            <w:rFonts w:ascii="Times New Roman" w:hAnsi="Times New Roman" w:cs="Times New Roman"/>
                          </w:rPr>
                          <w:t>https://last10k.com/sec-filings/wday/0001327811-20-000022.htm#fullReport</w:t>
                        </w:r>
                      </w:hyperlink>
                    </w:p>
                    <w:p w14:paraId="4A45F0F9" w14:textId="77777777" w:rsidR="00565268" w:rsidRDefault="00565268" w:rsidP="002C3F2F"/>
                  </w:txbxContent>
                </v:textbox>
              </v:shape>
            </w:pict>
          </mc:Fallback>
        </mc:AlternateContent>
      </w:r>
      <w:r>
        <w:rPr>
          <w:rFonts w:ascii="Tahoma" w:hAnsi="Tahoma" w:cs="Tahoma"/>
          <w:noProof/>
          <w:sz w:val="20"/>
          <w:szCs w:val="20"/>
        </w:rPr>
        <mc:AlternateContent>
          <mc:Choice Requires="wpg">
            <w:drawing>
              <wp:anchor distT="0" distB="0" distL="114300" distR="114300" simplePos="0" relativeHeight="251680768" behindDoc="0" locked="0" layoutInCell="1" allowOverlap="1" wp14:anchorId="3166B1E5" wp14:editId="4BC36812">
                <wp:simplePos x="0" y="0"/>
                <wp:positionH relativeFrom="column">
                  <wp:posOffset>-140677</wp:posOffset>
                </wp:positionH>
                <wp:positionV relativeFrom="paragraph">
                  <wp:posOffset>437662</wp:posOffset>
                </wp:positionV>
                <wp:extent cx="6604000" cy="593969"/>
                <wp:effectExtent l="0" t="0" r="12700" b="15875"/>
                <wp:wrapNone/>
                <wp:docPr id="46" name="Group 46"/>
                <wp:cNvGraphicFramePr/>
                <a:graphic xmlns:a="http://schemas.openxmlformats.org/drawingml/2006/main">
                  <a:graphicData uri="http://schemas.microsoft.com/office/word/2010/wordprocessingGroup">
                    <wpg:wgp>
                      <wpg:cNvGrpSpPr/>
                      <wpg:grpSpPr>
                        <a:xfrm>
                          <a:off x="0" y="0"/>
                          <a:ext cx="6604000" cy="593969"/>
                          <a:chOff x="0" y="0"/>
                          <a:chExt cx="6604000" cy="664308"/>
                        </a:xfrm>
                      </wpg:grpSpPr>
                      <wps:wsp>
                        <wps:cNvPr id="47" name="Rectangle 47"/>
                        <wps:cNvSpPr/>
                        <wps:spPr>
                          <a:xfrm>
                            <a:off x="125046" y="0"/>
                            <a:ext cx="6314831" cy="304800"/>
                          </a:xfrm>
                          <a:prstGeom prst="rect">
                            <a:avLst/>
                          </a:prstGeom>
                          <a:gradFill flip="none" rotWithShape="1">
                            <a:gsLst>
                              <a:gs pos="82018">
                                <a:srgbClr val="94C572">
                                  <a:alpha val="54000"/>
                                  <a:lumMod val="52000"/>
                                  <a:lumOff val="48000"/>
                                </a:srgbClr>
                              </a:gs>
                              <a:gs pos="63000">
                                <a:srgbClr val="7DB855"/>
                              </a:gs>
                              <a:gs pos="35010">
                                <a:srgbClr val="69A242"/>
                              </a:gs>
                              <a:gs pos="18000">
                                <a:srgbClr val="5A8C39"/>
                              </a:gs>
                              <a:gs pos="0">
                                <a:schemeClr val="accent6">
                                  <a:lumMod val="67000"/>
                                </a:schemeClr>
                              </a:gs>
                              <a:gs pos="48000">
                                <a:schemeClr val="accent6">
                                  <a:lumMod val="97000"/>
                                  <a:lumOff val="3000"/>
                                </a:schemeClr>
                              </a:gs>
                              <a:gs pos="100000">
                                <a:schemeClr val="accent6">
                                  <a:lumMod val="60000"/>
                                  <a:lumOff val="4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0" y="375138"/>
                            <a:ext cx="562708" cy="281354"/>
                          </a:xfrm>
                          <a:prstGeom prst="rect">
                            <a:avLst/>
                          </a:prstGeom>
                          <a:solidFill>
                            <a:schemeClr val="lt1"/>
                          </a:solidFill>
                          <a:ln w="6350">
                            <a:solidFill>
                              <a:prstClr val="black"/>
                            </a:solidFill>
                          </a:ln>
                        </wps:spPr>
                        <wps:txbx>
                          <w:txbxContent>
                            <w:p w14:paraId="7333956E" w14:textId="77777777" w:rsidR="00565268" w:rsidRPr="003E0B22" w:rsidRDefault="00565268" w:rsidP="002C3F2F">
                              <w:pPr>
                                <w:rPr>
                                  <w:rFonts w:ascii="Tahoma" w:hAnsi="Tahoma" w:cs="Tahoma"/>
                                  <w:sz w:val="20"/>
                                  <w:szCs w:val="20"/>
                                </w:rPr>
                              </w:pPr>
                              <w:r w:rsidRPr="003E0B22">
                                <w:rPr>
                                  <w:rFonts w:ascii="Tahoma" w:hAnsi="Tahoma" w:cs="Tahoma"/>
                                  <w:sz w:val="20"/>
                                  <w:szCs w:val="20"/>
                                </w:rPr>
                                <w:t>Weak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6041292" y="382954"/>
                            <a:ext cx="562708" cy="281354"/>
                          </a:xfrm>
                          <a:prstGeom prst="rect">
                            <a:avLst/>
                          </a:prstGeom>
                          <a:solidFill>
                            <a:schemeClr val="lt1"/>
                          </a:solidFill>
                          <a:ln w="6350">
                            <a:solidFill>
                              <a:prstClr val="black"/>
                            </a:solidFill>
                          </a:ln>
                        </wps:spPr>
                        <wps:txbx>
                          <w:txbxContent>
                            <w:p w14:paraId="09A39B25" w14:textId="77777777" w:rsidR="00565268" w:rsidRPr="003E0B22" w:rsidRDefault="00565268" w:rsidP="002C3F2F">
                              <w:pPr>
                                <w:rPr>
                                  <w:rFonts w:ascii="Tahoma" w:hAnsi="Tahoma" w:cs="Tahoma"/>
                                  <w:sz w:val="20"/>
                                  <w:szCs w:val="20"/>
                                </w:rPr>
                              </w:pPr>
                              <w:r>
                                <w:rPr>
                                  <w:rFonts w:ascii="Tahoma" w:hAnsi="Tahoma" w:cs="Tahoma"/>
                                  <w:sz w:val="20"/>
                                  <w:szCs w:val="20"/>
                                </w:rPr>
                                <w:t>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66B1E5" id="Group 46" o:spid="_x0000_s1046" style="position:absolute;margin-left:-11.1pt;margin-top:34.45pt;width:520pt;height:46.75pt;z-index:251680768;mso-height-relative:margin" coordsize="66040,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VIkwQAAMoPAAAOAAAAZHJzL2Uyb0RvYy54bWzsV0lv4zYUvhfofyB0n9iSJdkW4gw8SRMU&#10;SGeCSYqcaZpaUIpUSTp2+uv7+CjKduIUgxSYQ6cXistbP76FOv+4awV54to0Si6i+GwcES6ZWjey&#10;WkS/P1x/mEXEWCrXVCjJF9EzN9HHi59/Ot92BU9UrcSaawJCpCm23SKqre2K0ciwmrfUnKmOSzgs&#10;lW6phaWuRmtNtyC9FaNkPM5HW6XXnVaMGwO7V/4wukD5ZcmZ/VKWhlsiFhHYZnHUOK7cOLo4p0Wl&#10;aVc3rDeDvsOKljYSlA6irqilZKObV6LahmllVGnPmGpHqiwbxtEH8CYev/DmRqtNh75UxbbqBpgA&#10;2hc4vVss+/x0p0mzXkRpHhFJW7gjVEtgDeBsu6oAmhvd3Xd3ut+o/Mr5uyt1677gCdkhrM8DrHxn&#10;CYPNPB+n4zGgz+Asm0/m+dzjzmq4nFdsrP7lFGOep5PxzDGOgtqRs24wZttBCJk9SubfoXRf044j&#10;+MYhEFCaBpS+QmxRWQlO0qlHCukGmExhALETGMVJNnZgnwBqEqezSeyBmozTGYB26C8tOm3sDVct&#10;cZNFpMEGDDv6dGusJw0kfTSurxshSCkaSC4JKRgRrexjY2v0D1IW+SsD/MhhSKcAuRmE4wyPjK5W&#10;l0KTJwopNE8vs2niVYqupn43w+sF9bQQm/Y3te63IUH7DINtd9Uow7kV/OqF451W5tCAfOKo3M6R&#10;AdOrT7Ms61E55phkkEGvOfL5MkmTkxwxWvJKR7acXU4wRCHSjnX08l114gMolDEubY6qD/3PpweO&#10;BpYTrnpA0IxA5ZF6S/A8CEa8B2ARMR8EWD+dhSfUxWBVgPbb9OXIEO530OdufbjIIGlQiNj1UdVR&#10;WxM3LCLWaCZcXtGihMh8UC6PXHXuzXIlup/28Qxsjto2giMtVO8PgRhqeJh7aijlGPGOQ0g3SuUy&#10;wJ+6HSgaITVxZp8F99RfeQmVEAqWD/ABw8PL8OliarrmfZC/CYKQINBJdn4OsnsBAa5j2d7Knt6x&#10;cmxhA/M/hF/cR/jAgZqVtANz20ilfX4caxc2MJeePoDkoXEordT6GSoglA6s8aZj1w1UoFtq7B3V&#10;0DGhusMrwH6BoRRqu4hUP4tIrfRfp/YdPZRoOI3IFjrwIjJ/bqiGCiV+lVCC5nGaupaNixTKDiz0&#10;4cnq8ERu2kvlwgjeGx3DqaO3IkxLrdpHeCwsnVY4opKBbghIq8Pi0sIajuC5wfhyiXNo0xC4t/K+&#10;Y6FYugr7sHukuuvLsIVO91mFhkGLF9XY07r7kGq5sapssFTvce3xhublGu736GLwKvO9/sE16U9q&#10;R1JsrU47NDvXxIjdwb7zGaLS7b/RzgAv6GSTaRZPUAQEbd++szyZQsfGtp/M4kmW9jEaHg2hVX1j&#10;NzNKNENyv8jOfQwfUQlJIBZzaA0+8A8lOO1DDV8Jyv7ozTuQAEXsRM2wu9UO30wxerS/yP9kgtgf&#10;Lz3mr9MD3wPvSA94+8bJPPFJMkvmPgl+qCTB59r/SfL9egj+F8EPo3+L+Z9b90d6uMaes/8Fv/gb&#10;AAD//wMAUEsDBBQABgAIAAAAIQC+qQJp4QAAAAsBAAAPAAAAZHJzL2Rvd25yZXYueG1sTI/BSsNA&#10;EIbvgu+wjOCt3SRqrDGbUop6KgVbQbxNs9MkNLsbstskfXunJ73NMB//fH++nEwrBup946yCeB6B&#10;IFs63dhKwdf+fbYA4QNaja2zpOBCHpbF7U2OmXaj/aRhFyrBIdZnqKAOocuk9GVNBv3cdWT5dnS9&#10;wcBrX0nd48jhppVJFKXSYGP5Q40drWsqT7uzUfAx4rh6iN+Gzem4vvzsn7bfm5iUur+bVq8gAk3h&#10;D4arPqtDwU4Hd7bai1bBLEkSRhWkixcQVyCKn7nMgac0eQRZ5PJ/h+IXAAD//wMAUEsBAi0AFAAG&#10;AAgAAAAhALaDOJL+AAAA4QEAABMAAAAAAAAAAAAAAAAAAAAAAFtDb250ZW50X1R5cGVzXS54bWxQ&#10;SwECLQAUAAYACAAAACEAOP0h/9YAAACUAQAACwAAAAAAAAAAAAAAAAAvAQAAX3JlbHMvLnJlbHNQ&#10;SwECLQAUAAYACAAAACEAmUClSJMEAADKDwAADgAAAAAAAAAAAAAAAAAuAgAAZHJzL2Uyb0RvYy54&#10;bWxQSwECLQAUAAYACAAAACEAvqkCaeEAAAALAQAADwAAAAAAAAAAAAAAAADtBgAAZHJzL2Rvd25y&#10;ZXYueG1sUEsFBgAAAAAEAAQA8wAAAPsHAAAAAA==&#10;">
                <v:rect id="Rectangle 47" o:spid="_x0000_s1047" style="position:absolute;left:1250;width:631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CBcYA&#10;AADbAAAADwAAAGRycy9kb3ducmV2LnhtbESPT2vCQBTE74LfYXlCb2Zj6D+iq4hF2kM9aIXq7ZF9&#10;JtHs25DdxqSfvisUPA4z8xtmtuhMJVpqXGlZwSSKQRBnVpecK9h/rcevIJxH1lhZJgU9OVjMh4MZ&#10;ptpeeUvtzuciQNilqKDwvk6ldFlBBl1ka+LgnWxj0AfZ5FI3eA1wU8kkjp+lwZLDQoE1rQrKLrsf&#10;o+Bp/7vOks/D9/H81r4v67xPqk2v1MOoW05BeOr8Pfzf/tAKHl/g9i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vCBcYAAADbAAAADwAAAAAAAAAAAAAAAACYAgAAZHJz&#10;L2Rvd25yZXYueG1sUEsFBgAAAAAEAAQA9QAAAIsDAAAAAA==&#10;" fillcolor="#4a732f [2153]" stroked="f" strokeweight="1pt">
                  <v:fill color2="#a8d08d [1945]" rotate="t" focusposition="1,1" focussize="" colors="0 #4b7430;11796f #5a8c39;22944f #69a242;31457f #74b349;41288f #7db855;53751f #c7e1b6;1 #a9d18e" focus="100%" type="gradientRadial"/>
                </v:rect>
                <v:shape id="Text Box 48" o:spid="_x0000_s1048" type="#_x0000_t202" style="position:absolute;top:3751;width:562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14:paraId="7333956E" w14:textId="77777777" w:rsidR="00565268" w:rsidRPr="003E0B22" w:rsidRDefault="00565268" w:rsidP="002C3F2F">
                        <w:pPr>
                          <w:rPr>
                            <w:rFonts w:ascii="Tahoma" w:hAnsi="Tahoma" w:cs="Tahoma"/>
                            <w:sz w:val="20"/>
                            <w:szCs w:val="20"/>
                          </w:rPr>
                        </w:pPr>
                        <w:r w:rsidRPr="003E0B22">
                          <w:rPr>
                            <w:rFonts w:ascii="Tahoma" w:hAnsi="Tahoma" w:cs="Tahoma"/>
                            <w:sz w:val="20"/>
                            <w:szCs w:val="20"/>
                          </w:rPr>
                          <w:t>Weak</w:t>
                        </w:r>
                      </w:p>
                    </w:txbxContent>
                  </v:textbox>
                </v:shape>
                <v:shape id="Text Box 49" o:spid="_x0000_s1049" type="#_x0000_t202" style="position:absolute;left:60412;top:3829;width:562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14:paraId="09A39B25" w14:textId="77777777" w:rsidR="00565268" w:rsidRPr="003E0B22" w:rsidRDefault="00565268" w:rsidP="002C3F2F">
                        <w:pPr>
                          <w:rPr>
                            <w:rFonts w:ascii="Tahoma" w:hAnsi="Tahoma" w:cs="Tahoma"/>
                            <w:sz w:val="20"/>
                            <w:szCs w:val="20"/>
                          </w:rPr>
                        </w:pPr>
                        <w:r>
                          <w:rPr>
                            <w:rFonts w:ascii="Tahoma" w:hAnsi="Tahoma" w:cs="Tahoma"/>
                            <w:sz w:val="20"/>
                            <w:szCs w:val="20"/>
                          </w:rPr>
                          <w:t>Strong</w:t>
                        </w:r>
                      </w:p>
                    </w:txbxContent>
                  </v:textbox>
                </v:shape>
              </v:group>
            </w:pict>
          </mc:Fallback>
        </mc:AlternateContent>
      </w:r>
    </w:p>
    <w:p w14:paraId="4426EC74" w14:textId="77777777" w:rsidR="002C3F2F" w:rsidRDefault="002C3F2F">
      <w:pPr>
        <w:rPr>
          <w:rFonts w:ascii="Tahoma" w:hAnsi="Tahoma" w:cs="Tahoma"/>
          <w:sz w:val="20"/>
          <w:szCs w:val="20"/>
        </w:rPr>
      </w:pPr>
    </w:p>
    <w:p w14:paraId="5BA00EBE" w14:textId="5441A89B" w:rsidR="008B4B10" w:rsidRPr="00C24815" w:rsidRDefault="002C3F2F">
      <w:pPr>
        <w:rPr>
          <w:rFonts w:ascii="Tahoma" w:hAnsi="Tahoma" w:cs="Tahoma"/>
          <w:sz w:val="20"/>
          <w:szCs w:val="20"/>
        </w:rPr>
      </w:pPr>
      <w:r>
        <w:rPr>
          <w:rFonts w:ascii="Tahoma" w:hAnsi="Tahoma" w:cs="Tahoma"/>
          <w:sz w:val="20"/>
          <w:szCs w:val="20"/>
        </w:rPr>
        <w:br w:type="page"/>
      </w:r>
      <w:r>
        <w:rPr>
          <w:rFonts w:ascii="Tahoma" w:hAnsi="Tahoma" w:cs="Tahoma"/>
          <w:noProof/>
          <w:sz w:val="20"/>
          <w:szCs w:val="20"/>
        </w:rPr>
        <w:lastRenderedPageBreak/>
        <mc:AlternateContent>
          <mc:Choice Requires="wpg">
            <w:drawing>
              <wp:anchor distT="0" distB="0" distL="114300" distR="114300" simplePos="0" relativeHeight="251664384" behindDoc="0" locked="0" layoutInCell="1" allowOverlap="1" wp14:anchorId="17E1F304" wp14:editId="2D0ECE82">
                <wp:simplePos x="0" y="0"/>
                <wp:positionH relativeFrom="column">
                  <wp:posOffset>-211552</wp:posOffset>
                </wp:positionH>
                <wp:positionV relativeFrom="paragraph">
                  <wp:posOffset>508131</wp:posOffset>
                </wp:positionV>
                <wp:extent cx="6557010" cy="710565"/>
                <wp:effectExtent l="0" t="0" r="8890" b="13335"/>
                <wp:wrapNone/>
                <wp:docPr id="7" name="Group 7"/>
                <wp:cNvGraphicFramePr/>
                <a:graphic xmlns:a="http://schemas.openxmlformats.org/drawingml/2006/main">
                  <a:graphicData uri="http://schemas.microsoft.com/office/word/2010/wordprocessingGroup">
                    <wpg:wgp>
                      <wpg:cNvGrpSpPr/>
                      <wpg:grpSpPr>
                        <a:xfrm>
                          <a:off x="0" y="0"/>
                          <a:ext cx="6557010" cy="710565"/>
                          <a:chOff x="-1" y="0"/>
                          <a:chExt cx="6557456" cy="710883"/>
                        </a:xfrm>
                      </wpg:grpSpPr>
                      <wps:wsp>
                        <wps:cNvPr id="8" name="Rectangle 8"/>
                        <wps:cNvSpPr/>
                        <wps:spPr>
                          <a:xfrm>
                            <a:off x="125046" y="0"/>
                            <a:ext cx="6314831" cy="304800"/>
                          </a:xfrm>
                          <a:prstGeom prst="rect">
                            <a:avLst/>
                          </a:prstGeom>
                          <a:gradFill flip="none" rotWithShape="1">
                            <a:gsLst>
                              <a:gs pos="82018">
                                <a:srgbClr val="94C572">
                                  <a:alpha val="54000"/>
                                  <a:lumMod val="52000"/>
                                  <a:lumOff val="48000"/>
                                </a:srgbClr>
                              </a:gs>
                              <a:gs pos="63000">
                                <a:srgbClr val="7DB855"/>
                              </a:gs>
                              <a:gs pos="35010">
                                <a:srgbClr val="69A242"/>
                              </a:gs>
                              <a:gs pos="18000">
                                <a:srgbClr val="5A8C39"/>
                              </a:gs>
                              <a:gs pos="0">
                                <a:schemeClr val="accent6">
                                  <a:lumMod val="67000"/>
                                </a:schemeClr>
                              </a:gs>
                              <a:gs pos="48000">
                                <a:schemeClr val="accent6">
                                  <a:lumMod val="97000"/>
                                  <a:lumOff val="3000"/>
                                </a:schemeClr>
                              </a:gs>
                              <a:gs pos="100000">
                                <a:schemeClr val="accent6">
                                  <a:lumMod val="60000"/>
                                  <a:lumOff val="4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 y="375026"/>
                            <a:ext cx="930080" cy="281354"/>
                          </a:xfrm>
                          <a:prstGeom prst="rect">
                            <a:avLst/>
                          </a:prstGeom>
                          <a:solidFill>
                            <a:schemeClr val="lt1"/>
                          </a:solidFill>
                          <a:ln w="6350">
                            <a:solidFill>
                              <a:prstClr val="black"/>
                            </a:solidFill>
                          </a:ln>
                        </wps:spPr>
                        <wps:txbx>
                          <w:txbxContent>
                            <w:p w14:paraId="77DA874D" w14:textId="280B74C6" w:rsidR="00565268" w:rsidRPr="003E0B22" w:rsidRDefault="00565268" w:rsidP="003E0B22">
                              <w:pPr>
                                <w:rPr>
                                  <w:rFonts w:ascii="Tahoma" w:hAnsi="Tahoma" w:cs="Tahoma"/>
                                  <w:sz w:val="20"/>
                                  <w:szCs w:val="20"/>
                                </w:rPr>
                              </w:pPr>
                              <w:r>
                                <w:rPr>
                                  <w:rFonts w:ascii="Tahoma" w:hAnsi="Tahoma" w:cs="Tahoma"/>
                                  <w:sz w:val="20"/>
                                  <w:szCs w:val="20"/>
                                </w:rPr>
                                <w:t>Terminal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877168" y="429529"/>
                            <a:ext cx="680287" cy="281354"/>
                          </a:xfrm>
                          <a:prstGeom prst="rect">
                            <a:avLst/>
                          </a:prstGeom>
                          <a:solidFill>
                            <a:schemeClr val="lt1"/>
                          </a:solidFill>
                          <a:ln w="6350">
                            <a:solidFill>
                              <a:prstClr val="black"/>
                            </a:solidFill>
                          </a:ln>
                        </wps:spPr>
                        <wps:txbx>
                          <w:txbxContent>
                            <w:p w14:paraId="3CE47D45" w14:textId="6D62B021" w:rsidR="00565268" w:rsidRPr="003E0B22" w:rsidRDefault="00565268" w:rsidP="003E0B22">
                              <w:pPr>
                                <w:rPr>
                                  <w:rFonts w:ascii="Tahoma" w:hAnsi="Tahoma" w:cs="Tahoma"/>
                                  <w:sz w:val="20"/>
                                  <w:szCs w:val="20"/>
                                </w:rPr>
                              </w:pPr>
                              <w:r>
                                <w:rPr>
                                  <w:rFonts w:ascii="Tahoma" w:hAnsi="Tahoma" w:cs="Tahoma"/>
                                  <w:sz w:val="20"/>
                                  <w:szCs w:val="20"/>
                                </w:rPr>
                                <w:t>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1F304" id="Group 7" o:spid="_x0000_s1050" style="position:absolute;margin-left:-16.65pt;margin-top:40pt;width:516.3pt;height:55.95pt;z-index:251664384;mso-width-relative:margin;mso-height-relative:margin" coordorigin="" coordsize="65574,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A6rQQAAMYPAAAOAAAAZHJzL2Uyb0RvYy54bWzkV99v4zYMfh+w/0Hwexs7sR0naHrItWsx&#10;4HZXXDv0WVHkH5gseZLSpPvrR0qyk7TpcLsBw9C92LJEUuQn8qN88WHXCvLEtWmUXETJeRwRLpla&#10;N7JaRL8+3JwVETGWyjUVSvJF9MxN9OHyxx8utt2cj1WtxJprAkakmW+7RVRb281HI8Nq3lJzrjou&#10;YbFUuqUWPnU1Wmu6BeutGI3jOB9tlV53WjFuDMxe+8Xo0tkvS87sl7I03BKxiMA3657aPVf4HF1e&#10;0HmlaVc3LLhBv8OLljYSNh1MXVNLyUY3r0y1DdPKqNKeM9WOVFk2jLsYIJokfhHNrVabzsVSzbdV&#10;N8AE0L7A6bvNss9Pd5o060U0jYikLRyR25VMEZptV81B4lZ3992dDhOV/8Jod6Vu8Q1xkJ0D9XkA&#10;le8sYTCZZ9kUQosIg7VpEmd55lFnNRwNqp0lEdnrsfqnA800ywfNopig5qjfd4TuDd5sO8ggswfJ&#10;/DOQ7mvacYe9QQgCSJDNHqSvkFlUVoKTwgPlpAaUzNwAYCcgSsZZnEJI+3gHnCZJWkwACsRpEqdF&#10;7LJziJbOO23sLVctwcEi0uCCyzn69MlYD0wvElJxfdMIQUrRQGVJqL+IaGUfG1u76KBenX5lQN9p&#10;GNIpwK2AXCzcktHV6kpo8kShfmbpVTYd+y1FV1M/m6Wx95TOxab9Ra3DNFRnKC+YxpN2NjCsPq5g&#10;3J1oZQ4dyCcohTNHDkyvPxaZyx5A5VhjkmGOvdLIZ8txOg5Zc6yROE9eaWTL4moyO6kR7CM18QEU&#10;yhiXNndbH8afTw8C7VVOhOoBcW70Uh6ptwzPesMO7wFYh5hPAkee6OGJ7RLwqof22/bLnQJYPt4P&#10;T304yN7SsKE7n5BVHbU1wcciYo1mAquKzkvIzAeFZYTUHNxCfg7DkM+ghtK2EdzJAnWf9cJA4P3Y&#10;SwOPu4x3vkp8SoUV4FcFzABl9KXpRvZZcC/9lZdAg8BGPsEHDA8Pw5eLqemahyR/EwQhwSBaxjgH&#10;28FAD9exbe9lkEdV7vrXoPwX6ZeEfB003M5K2kG5baTSvj6Odxe2Vy69fA+ShwZRWqn1M/AfUIej&#10;eNOxmwYY6BM19o5qaJdA7nAFsF/gUQq1XUQqjCJSK/3HqXmUB4KG1Yhsof0uIvP7hmpgKPGzBAqa&#10;JWmK/dp9pEA78KEPV1aHK3LTXilMI7hsdMwNUd6Kflhq1T7CTWGJu8ISlQz2hoS0uv+4svANS3DX&#10;YHy5dGPo0ZC4n+R9x3qyRIZ92D1S3QUatkDgn1XfLuj8BRt7WTwPqZYbq8rGUfUe14A3tC7st/9C&#10;D5v1PewBW89HtSOO7nBvaHTYwojdwTRGDDmJ8280s9C4J9MsHucoCzkbevcM+KgANLGZjYtkkqUh&#10;RfsrQ9+pvrGZGSWaobZfFOc+hY+khCSQijl0Bp/3hxZw94HCV4Ky34J7BxaAw05Qht2tdu6+lLiI&#10;9+f4LuvD/u+qA2+q/oo3lAdMhTr4m/WRFdNpksOdEYogHc+ysSu0fZHkRTwu4N79josk/Ea86yby&#10;nyoS91MEP4v+KuZ/bPFv9PDbtZz97/flnwAAAP//AwBQSwMEFAAGAAgAAAAhAL/FKEvfAAAACgEA&#10;AA8AAABkcnMvZG93bnJldi54bWxMj8FKw0AQhu+C77CM4K3dxKB0YzalFPVUBFtBvE2z0yQ0uxuy&#10;2yR9e8eTHmfm45/vL9az7cRIQ2i905AuExDkKm9aV2v4PLwuViBCRGew8440XCnAury9KTA3fnIf&#10;NO5jLTjEhRw1NDH2uZShashiWPqeHN9OfrAYeRxqaQacONx28iFJnqTF1vGHBnvaNlSd9xer4W3C&#10;aZOlL+PufNpevw+P71+7lLS+v5s3zyAizfEPhl99VoeSnY7+4kwQnYZFlmWMalgl3IkBpRQvjkyq&#10;VIEsC/m/QvkDAAD//wMAUEsBAi0AFAAGAAgAAAAhALaDOJL+AAAA4QEAABMAAAAAAAAAAAAAAAAA&#10;AAAAAFtDb250ZW50X1R5cGVzXS54bWxQSwECLQAUAAYACAAAACEAOP0h/9YAAACUAQAACwAAAAAA&#10;AAAAAAAAAAAvAQAAX3JlbHMvLnJlbHNQSwECLQAUAAYACAAAACEAM/JAOq0EAADGDwAADgAAAAAA&#10;AAAAAAAAAAAuAgAAZHJzL2Uyb0RvYy54bWxQSwECLQAUAAYACAAAACEAv8UoS98AAAAKAQAADwAA&#10;AAAAAAAAAAAAAAAHBwAAZHJzL2Rvd25yZXYueG1sUEsFBgAAAAAEAAQA8wAAABMIAAAAAA==&#10;">
                <v:rect id="Rectangle 8" o:spid="_x0000_s1051" style="position:absolute;left:1250;width:631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h3cMA&#10;AADaAAAADwAAAGRycy9kb3ducmV2LnhtbERPy2rCQBTdF/yH4QrumokBS0kdRSyhXeiiNtC6u2Su&#10;STRzJ2SmefTrO4uCy8N5r7ejaURPnastK1hGMQjiwuqaSwX5Z/b4DMJ5ZI2NZVIwkYPtZvawxlTb&#10;gT+oP/lShBB2KSqovG9TKV1RkUEX2ZY4cBfbGfQBdqXUHQ4h3DQyieMnabDm0FBhS/uKitvpxyhY&#10;5b9ZkRy+v87X1/5t15ZT0hwnpRbzcfcCwtPo7+J/97tWELaG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9h3cMAAADaAAAADwAAAAAAAAAAAAAAAACYAgAAZHJzL2Rv&#10;d25yZXYueG1sUEsFBgAAAAAEAAQA9QAAAIgDAAAAAA==&#10;" fillcolor="#4a732f [2153]" stroked="f" strokeweight="1pt">
                  <v:fill color2="#a8d08d [1945]" rotate="t" focusposition="1,1" focussize="" colors="0 #4b7430;11796f #5a8c39;22944f #69a242;31457f #74b349;41288f #7db855;53751f #c7e1b6;1 #a9d18e" focus="100%" type="gradientRadial"/>
                </v:rect>
                <v:shape id="Text Box 9" o:spid="_x0000_s1052" type="#_x0000_t202" style="position:absolute;top:3750;width:930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77DA874D" w14:textId="280B74C6" w:rsidR="00565268" w:rsidRPr="003E0B22" w:rsidRDefault="00565268" w:rsidP="003E0B22">
                        <w:pPr>
                          <w:rPr>
                            <w:rFonts w:ascii="Tahoma" w:hAnsi="Tahoma" w:cs="Tahoma"/>
                            <w:sz w:val="20"/>
                            <w:szCs w:val="20"/>
                          </w:rPr>
                        </w:pPr>
                        <w:r>
                          <w:rPr>
                            <w:rFonts w:ascii="Tahoma" w:hAnsi="Tahoma" w:cs="Tahoma"/>
                            <w:sz w:val="20"/>
                            <w:szCs w:val="20"/>
                          </w:rPr>
                          <w:t>Terminal</w:t>
                        </w:r>
                      </w:p>
                    </w:txbxContent>
                  </v:textbox>
                </v:shape>
                <v:shape id="Text Box 10" o:spid="_x0000_s1053" type="#_x0000_t202" style="position:absolute;left:58771;top:4295;width:680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3CE47D45" w14:textId="6D62B021" w:rsidR="00565268" w:rsidRPr="003E0B22" w:rsidRDefault="00565268" w:rsidP="003E0B22">
                        <w:pPr>
                          <w:rPr>
                            <w:rFonts w:ascii="Tahoma" w:hAnsi="Tahoma" w:cs="Tahoma"/>
                            <w:sz w:val="20"/>
                            <w:szCs w:val="20"/>
                          </w:rPr>
                        </w:pPr>
                        <w:r>
                          <w:rPr>
                            <w:rFonts w:ascii="Tahoma" w:hAnsi="Tahoma" w:cs="Tahoma"/>
                            <w:sz w:val="20"/>
                            <w:szCs w:val="20"/>
                          </w:rPr>
                          <w:t>Healthy</w:t>
                        </w:r>
                      </w:p>
                    </w:txbxContent>
                  </v:textbox>
                </v:shape>
              </v:group>
            </w:pict>
          </mc:Fallback>
        </mc:AlternateContent>
      </w:r>
      <w:r>
        <w:rPr>
          <w:rFonts w:ascii="Tahoma" w:hAnsi="Tahoma" w:cs="Tahoma"/>
          <w:noProof/>
          <w:sz w:val="20"/>
          <w:szCs w:val="20"/>
        </w:rPr>
        <mc:AlternateContent>
          <mc:Choice Requires="wps">
            <w:drawing>
              <wp:anchor distT="0" distB="0" distL="114300" distR="114300" simplePos="0" relativeHeight="251668480" behindDoc="0" locked="0" layoutInCell="1" allowOverlap="1" wp14:anchorId="730FE900" wp14:editId="75EE2044">
                <wp:simplePos x="0" y="0"/>
                <wp:positionH relativeFrom="column">
                  <wp:posOffset>-210818</wp:posOffset>
                </wp:positionH>
                <wp:positionV relativeFrom="paragraph">
                  <wp:posOffset>1413998</wp:posOffset>
                </wp:positionV>
                <wp:extent cx="6392985" cy="3852985"/>
                <wp:effectExtent l="0" t="0" r="8255" b="8255"/>
                <wp:wrapNone/>
                <wp:docPr id="13" name="Text Box 13"/>
                <wp:cNvGraphicFramePr/>
                <a:graphic xmlns:a="http://schemas.openxmlformats.org/drawingml/2006/main">
                  <a:graphicData uri="http://schemas.microsoft.com/office/word/2010/wordprocessingShape">
                    <wps:wsp>
                      <wps:cNvSpPr txBox="1"/>
                      <wps:spPr>
                        <a:xfrm>
                          <a:off x="0" y="0"/>
                          <a:ext cx="6392985" cy="3852985"/>
                        </a:xfrm>
                        <a:prstGeom prst="rect">
                          <a:avLst/>
                        </a:prstGeom>
                        <a:solidFill>
                          <a:schemeClr val="lt1"/>
                        </a:solidFill>
                        <a:ln w="6350">
                          <a:solidFill>
                            <a:prstClr val="black"/>
                          </a:solidFill>
                        </a:ln>
                      </wps:spPr>
                      <wps:txbx>
                        <w:txbxContent>
                          <w:p w14:paraId="55C16464" w14:textId="77777777" w:rsidR="00B23114" w:rsidRPr="005601B5" w:rsidRDefault="00B23114" w:rsidP="00B23114">
                            <w:pPr>
                              <w:spacing w:line="480" w:lineRule="auto"/>
                              <w:rPr>
                                <w:rFonts w:ascii="Times New Roman" w:hAnsi="Times New Roman" w:cs="Times New Roman"/>
                              </w:rPr>
                            </w:pPr>
                            <w:bookmarkStart w:id="0" w:name="_GoBack"/>
                            <w:bookmarkEnd w:id="0"/>
                            <w:r w:rsidRPr="005601B5">
                              <w:rPr>
                                <w:rFonts w:ascii="Times New Roman" w:hAnsi="Times New Roman" w:cs="Times New Roman"/>
                              </w:rPr>
                              <w:t>Analyzing the information presented above, it is evident that Workday Inc. has been a sure performer as human capital and financial manager Software Company in the United States of America. This company recorded a healthy balance sheet in the 2020financial year after recording total assets of 6.8 billion USD and has been a trend for the last several years. Much of these assets are under marketable securities traded under NASDAQ. Given that the increase in liabilities for Workday Inc. in the 2020 financial year was 2.49 billion USD, an increase from the previous years, it is evident that Workday Inc. has been dramatically affected by the current events, more attributed to the rapid international spread of the coronavirus pandemic.</w:t>
                            </w:r>
                          </w:p>
                          <w:p w14:paraId="77352332"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 xml:space="preserve">Such has been indicated by the rapid fall of share value due to the social, commercial, and movement limitations placed by the administration. Such has affected the regular runoff business, leading to deterrence with the productivity of Workday Inc. in the stock market. Altogether, the stock market seems to favor Workday Inc. since this company had already sold shares worth 750 million in the securities exchange market. Such is confidence, higher than in 2019, where the total number of shares sold was 170 million in their Class </w:t>
                            </w:r>
                            <w:proofErr w:type="gramStart"/>
                            <w:r w:rsidRPr="005601B5">
                              <w:rPr>
                                <w:rFonts w:ascii="Times New Roman" w:hAnsi="Times New Roman" w:cs="Times New Roman"/>
                              </w:rPr>
                              <w:t>A</w:t>
                            </w:r>
                            <w:proofErr w:type="gramEnd"/>
                            <w:r w:rsidRPr="005601B5">
                              <w:rPr>
                                <w:rFonts w:ascii="Times New Roman" w:hAnsi="Times New Roman" w:cs="Times New Roman"/>
                              </w:rPr>
                              <w:t xml:space="preserve"> Common Stock, as reported by Last10-K (2020).</w:t>
                            </w:r>
                          </w:p>
                          <w:p w14:paraId="4C943152"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 xml:space="preserve">It, therefore, can get concluded that current trends, including the COVID-19 pandemic, have realty affected the performance of Workday Inc. on the securities exchange, and mostly, the Class </w:t>
                            </w:r>
                            <w:proofErr w:type="gramStart"/>
                            <w:r w:rsidRPr="005601B5">
                              <w:rPr>
                                <w:rFonts w:ascii="Times New Roman" w:hAnsi="Times New Roman" w:cs="Times New Roman"/>
                              </w:rPr>
                              <w:t>A</w:t>
                            </w:r>
                            <w:proofErr w:type="gramEnd"/>
                            <w:r w:rsidRPr="005601B5">
                              <w:rPr>
                                <w:rFonts w:ascii="Times New Roman" w:hAnsi="Times New Roman" w:cs="Times New Roman"/>
                              </w:rPr>
                              <w:t xml:space="preserve"> Common Stock. If the pandemic prolongs for long, Workday Inc. stands to lose more and might never recover.</w:t>
                            </w:r>
                          </w:p>
                          <w:p w14:paraId="6C34EFE0" w14:textId="77777777" w:rsidR="00B23114" w:rsidRPr="005601B5" w:rsidRDefault="00B23114" w:rsidP="00B23114">
                            <w:pPr>
                              <w:shd w:val="clear" w:color="auto" w:fill="FFFFFF"/>
                              <w:spacing w:line="480" w:lineRule="auto"/>
                              <w:ind w:left="720" w:hanging="720"/>
                              <w:jc w:val="center"/>
                              <w:rPr>
                                <w:rFonts w:ascii="Times New Roman" w:hAnsi="Times New Roman" w:cs="Times New Roman"/>
                              </w:rPr>
                            </w:pPr>
                            <w:r w:rsidRPr="005601B5">
                              <w:rPr>
                                <w:rFonts w:ascii="Times New Roman" w:hAnsi="Times New Roman" w:cs="Times New Roman"/>
                              </w:rPr>
                              <w:t>Reference</w:t>
                            </w:r>
                          </w:p>
                          <w:p w14:paraId="3B809699" w14:textId="45E36374" w:rsidR="00565268" w:rsidRDefault="00B23114" w:rsidP="00B23114">
                            <w:r w:rsidRPr="005601B5">
                              <w:rPr>
                                <w:rFonts w:ascii="Times New Roman" w:hAnsi="Times New Roman" w:cs="Times New Roman"/>
                              </w:rPr>
                              <w:t xml:space="preserve">Last10-K (2020). Workday, Inc. (WDAY) SEC Filing 10-K Annual report for the fiscal year ending Friday, Jan 31st, 2020. Retrieved from: </w:t>
                            </w:r>
                            <w:hyperlink r:id="rId12" w:anchor="fullReport" w:history="1">
                              <w:r w:rsidRPr="005601B5">
                                <w:rPr>
                                  <w:rStyle w:val="Hyperlink"/>
                                  <w:rFonts w:ascii="Times New Roman" w:hAnsi="Times New Roman" w:cs="Times New Roman"/>
                                </w:rPr>
                                <w:t>https://last10k.com/sec-filings/wday/0001327811-20-000022.htm#fullReport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FE900" id="Text Box 13" o:spid="_x0000_s1054" type="#_x0000_t202" style="position:absolute;margin-left:-16.6pt;margin-top:111.35pt;width:503.4pt;height:30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ALTAIAAKwEAAAOAAAAZHJzL2Uyb0RvYy54bWysVE1vGjEQvVfqf7B8bxZISAFliWgiqkpR&#10;EgmqnI3XG1b1elzbsEt/fZ+9QCDtqerFO19+nnkzsze3ba3ZVjlfkcl5/6LHmTKSisq85vz7cv5p&#10;xJkPwhRCk1E53ynPb6cfP9w0dqIGtCZdKMcAYvyksTlfh2AnWeblWtXCX5BVBs6SXC0CVPeaFU40&#10;QK91Nuj1rrOGXGEdSeU9rPedk08TflkqGZ7K0qvAdM6RW0inS+cqntn0RkxenbDrSu7TEP+QRS0q&#10;g0ePUPciCLZx1R9QdSUdeSrDhaQ6o7KspEo1oJp+7101i7WwKtUCcrw90uT/H6x83D47VhXo3SVn&#10;RtTo0VK1gX2hlsEEfhrrJwhbWASGFnbEHuwexlh2W7o6flEQgx9M747sRjQJ4/XleDAeDTmT8F2O&#10;hkkBfvZ23TofviqqWRRy7tC+xKrYPvjQhR5C4muedFXMK62TEkdG3WnHtgLN1iElCfCzKG1YE1MZ&#10;9hLwmS9CH++vtJA/YpnnCNC0gTGS0hUfpdCu2o7E0YGZFRU7EOaoGzlv5bwC/oPw4Vk4zBg4wt6E&#10;JxylJiRFe4mzNblff7PHeLQeXs4azGzO/c+NcIoz/c1gKMb9q6s45Em5Gn4eQHGnntWpx2zqOwJT&#10;fWyolUmM8UEfxNJR/YL1msVX4RJG4u2ch4N4F7pNwnpKNZulIIy1FeHBLKyM0LEzkddl+yKc3fc1&#10;YCQe6TDdYvKuvV1svGlotglUVqn3keiO1T3/WInUnv36xp071VPU209m+hsAAP//AwBQSwMEFAAG&#10;AAgAAAAhAHEiNNPfAAAACwEAAA8AAABkcnMvZG93bnJldi54bWxMj8FOwzAQRO9I/IO1SNxaB0e0&#10;SRqnAlS4cKIgzm7s2lbjdWS7afh7zIkeV/M087bdzm4gkwrReuTwsCyAKOy9tKg5fH2+LiogMQmU&#10;YvCoOPyoCNvu9qYVjfQX/FDTPmmSSzA2goNJaWwojb1RTsSlHxXm7OiDEymfQVMZxCWXu4GyolhR&#10;JyzmBSNG9WJUf9qfHYfds651X4lgdpW0dpq/j+/6jfP7u/lpAySpOf3D8Kef1aHLTgd/RhnJwGFR&#10;liyjHBhjayCZqNflCsiBQ8XqR6BdS69/6H4BAAD//wMAUEsBAi0AFAAGAAgAAAAhALaDOJL+AAAA&#10;4QEAABMAAAAAAAAAAAAAAAAAAAAAAFtDb250ZW50X1R5cGVzXS54bWxQSwECLQAUAAYACAAAACEA&#10;OP0h/9YAAACUAQAACwAAAAAAAAAAAAAAAAAvAQAAX3JlbHMvLnJlbHNQSwECLQAUAAYACAAAACEA&#10;3pMgC0wCAACsBAAADgAAAAAAAAAAAAAAAAAuAgAAZHJzL2Uyb0RvYy54bWxQSwECLQAUAAYACAAA&#10;ACEAcSI0098AAAALAQAADwAAAAAAAAAAAAAAAACmBAAAZHJzL2Rvd25yZXYueG1sUEsFBgAAAAAE&#10;AAQA8wAAALIFAAAAAA==&#10;" fillcolor="white [3201]" strokeweight=".5pt">
                <v:textbox>
                  <w:txbxContent>
                    <w:p w14:paraId="55C16464" w14:textId="77777777" w:rsidR="00B23114" w:rsidRPr="005601B5" w:rsidRDefault="00B23114" w:rsidP="00B23114">
                      <w:pPr>
                        <w:spacing w:line="480" w:lineRule="auto"/>
                        <w:rPr>
                          <w:rFonts w:ascii="Times New Roman" w:hAnsi="Times New Roman" w:cs="Times New Roman"/>
                        </w:rPr>
                      </w:pPr>
                      <w:bookmarkStart w:id="1" w:name="_GoBack"/>
                      <w:bookmarkEnd w:id="1"/>
                      <w:r w:rsidRPr="005601B5">
                        <w:rPr>
                          <w:rFonts w:ascii="Times New Roman" w:hAnsi="Times New Roman" w:cs="Times New Roman"/>
                        </w:rPr>
                        <w:t>Analyzing the information presented above, it is evident that Workday Inc. has been a sure performer as human capital and financial manager Software Company in the United States of America. This company recorded a healthy balance sheet in the 2020financial year after recording total assets of 6.8 billion USD and has been a trend for the last several years. Much of these assets are under marketable securities traded under NASDAQ. Given that the increase in liabilities for Workday Inc. in the 2020 financial year was 2.49 billion USD, an increase from the previous years, it is evident that Workday Inc. has been dramatically affected by the current events, more attributed to the rapid international spread of the coronavirus pandemic.</w:t>
                      </w:r>
                    </w:p>
                    <w:p w14:paraId="77352332"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 xml:space="preserve">Such has been indicated by the rapid fall of share value due to the social, commercial, and movement limitations placed by the administration. Such has affected the regular runoff business, leading to deterrence with the productivity of Workday Inc. in the stock market. Altogether, the stock market seems to favor Workday Inc. since this company had already sold shares worth 750 million in the securities exchange market. Such is confidence, higher than in 2019, where the total number of shares sold was 170 million in their Class </w:t>
                      </w:r>
                      <w:proofErr w:type="gramStart"/>
                      <w:r w:rsidRPr="005601B5">
                        <w:rPr>
                          <w:rFonts w:ascii="Times New Roman" w:hAnsi="Times New Roman" w:cs="Times New Roman"/>
                        </w:rPr>
                        <w:t>A</w:t>
                      </w:r>
                      <w:proofErr w:type="gramEnd"/>
                      <w:r w:rsidRPr="005601B5">
                        <w:rPr>
                          <w:rFonts w:ascii="Times New Roman" w:hAnsi="Times New Roman" w:cs="Times New Roman"/>
                        </w:rPr>
                        <w:t xml:space="preserve"> Common Stock, as reported by Last10-K (2020).</w:t>
                      </w:r>
                    </w:p>
                    <w:p w14:paraId="4C943152" w14:textId="77777777" w:rsidR="00B23114" w:rsidRPr="005601B5" w:rsidRDefault="00B23114" w:rsidP="00B23114">
                      <w:pPr>
                        <w:spacing w:line="480" w:lineRule="auto"/>
                        <w:ind w:firstLine="720"/>
                        <w:rPr>
                          <w:rFonts w:ascii="Times New Roman" w:hAnsi="Times New Roman" w:cs="Times New Roman"/>
                        </w:rPr>
                      </w:pPr>
                      <w:r w:rsidRPr="005601B5">
                        <w:rPr>
                          <w:rFonts w:ascii="Times New Roman" w:hAnsi="Times New Roman" w:cs="Times New Roman"/>
                        </w:rPr>
                        <w:t xml:space="preserve">It, therefore, can get concluded that current trends, including the COVID-19 pandemic, have realty affected the performance of Workday Inc. on the securities exchange, and mostly, the Class </w:t>
                      </w:r>
                      <w:proofErr w:type="gramStart"/>
                      <w:r w:rsidRPr="005601B5">
                        <w:rPr>
                          <w:rFonts w:ascii="Times New Roman" w:hAnsi="Times New Roman" w:cs="Times New Roman"/>
                        </w:rPr>
                        <w:t>A</w:t>
                      </w:r>
                      <w:proofErr w:type="gramEnd"/>
                      <w:r w:rsidRPr="005601B5">
                        <w:rPr>
                          <w:rFonts w:ascii="Times New Roman" w:hAnsi="Times New Roman" w:cs="Times New Roman"/>
                        </w:rPr>
                        <w:t xml:space="preserve"> Common Stock. If the pandemic prolongs for long, Workday Inc. stands to lose more and might never recover.</w:t>
                      </w:r>
                    </w:p>
                    <w:p w14:paraId="6C34EFE0" w14:textId="77777777" w:rsidR="00B23114" w:rsidRPr="005601B5" w:rsidRDefault="00B23114" w:rsidP="00B23114">
                      <w:pPr>
                        <w:shd w:val="clear" w:color="auto" w:fill="FFFFFF"/>
                        <w:spacing w:line="480" w:lineRule="auto"/>
                        <w:ind w:left="720" w:hanging="720"/>
                        <w:jc w:val="center"/>
                        <w:rPr>
                          <w:rFonts w:ascii="Times New Roman" w:hAnsi="Times New Roman" w:cs="Times New Roman"/>
                        </w:rPr>
                      </w:pPr>
                      <w:r w:rsidRPr="005601B5">
                        <w:rPr>
                          <w:rFonts w:ascii="Times New Roman" w:hAnsi="Times New Roman" w:cs="Times New Roman"/>
                        </w:rPr>
                        <w:t>Reference</w:t>
                      </w:r>
                    </w:p>
                    <w:p w14:paraId="3B809699" w14:textId="45E36374" w:rsidR="00565268" w:rsidRDefault="00B23114" w:rsidP="00B23114">
                      <w:r w:rsidRPr="005601B5">
                        <w:rPr>
                          <w:rFonts w:ascii="Times New Roman" w:hAnsi="Times New Roman" w:cs="Times New Roman"/>
                        </w:rPr>
                        <w:t xml:space="preserve">Last10-K (2020). Workday, Inc. (WDAY) SEC Filing 10-K Annual report for the fiscal year ending Friday, Jan 31st, 2020. Retrieved from: </w:t>
                      </w:r>
                      <w:hyperlink r:id="rId13" w:anchor="fullReport" w:history="1">
                        <w:r w:rsidRPr="005601B5">
                          <w:rPr>
                            <w:rStyle w:val="Hyperlink"/>
                            <w:rFonts w:ascii="Times New Roman" w:hAnsi="Times New Roman" w:cs="Times New Roman"/>
                          </w:rPr>
                          <w:t>https://last10k.com/sec-filings/wday/0001327811-20-000022.htm#fullReport</w:t>
                        </w:r>
                      </w:hyperlink>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66432" behindDoc="0" locked="0" layoutInCell="1" allowOverlap="1" wp14:anchorId="27832D00" wp14:editId="4ACE9B85">
                <wp:simplePos x="0" y="0"/>
                <wp:positionH relativeFrom="column">
                  <wp:posOffset>-132422</wp:posOffset>
                </wp:positionH>
                <wp:positionV relativeFrom="paragraph">
                  <wp:posOffset>-39565</wp:posOffset>
                </wp:positionV>
                <wp:extent cx="2454031" cy="304800"/>
                <wp:effectExtent l="0" t="0" r="10160" b="12700"/>
                <wp:wrapNone/>
                <wp:docPr id="12" name="Text Box 12"/>
                <wp:cNvGraphicFramePr/>
                <a:graphic xmlns:a="http://schemas.openxmlformats.org/drawingml/2006/main">
                  <a:graphicData uri="http://schemas.microsoft.com/office/word/2010/wordprocessingShape">
                    <wps:wsp>
                      <wps:cNvSpPr txBox="1"/>
                      <wps:spPr>
                        <a:xfrm>
                          <a:off x="0" y="0"/>
                          <a:ext cx="2454031" cy="304800"/>
                        </a:xfrm>
                        <a:prstGeom prst="rect">
                          <a:avLst/>
                        </a:prstGeom>
                        <a:solidFill>
                          <a:schemeClr val="lt1"/>
                        </a:solidFill>
                        <a:ln w="6350">
                          <a:solidFill>
                            <a:prstClr val="black"/>
                          </a:solidFill>
                        </a:ln>
                      </wps:spPr>
                      <wps:txbx>
                        <w:txbxContent>
                          <w:p w14:paraId="78993D3D" w14:textId="5DB8C69F" w:rsidR="00565268" w:rsidRDefault="00565268">
                            <w:r>
                              <w:t>Overall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32D00" id="Text Box 12" o:spid="_x0000_s1055" type="#_x0000_t202" style="position:absolute;margin-left:-10.45pt;margin-top:-3.1pt;width:193.2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36TwIAAKsEAAAOAAAAZHJzL2Uyb0RvYy54bWysVN9v2jAQfp+0/8Hy+5pAadciQsVaMU2q&#10;2krt1GfjOBDN8Xm2IWF//T47QKHb07QX53758913d5ncdI1mG+V8Tabgg7OcM2UklbVZFvz7y/zT&#10;FWc+CFMKTUYVfKs8v5l+/DBp7VgNaUW6VI4BxPhxawu+CsGOs8zLlWqEPyOrDJwVuUYEqG6ZlU60&#10;QG90Nszzy6wlV1pHUnkP613v5NOEX1VKhseq8iowXXDkFtLp0rmIZzadiPHSCbuq5S4N8Q9ZNKI2&#10;ePQAdSeCYGtX/wHV1NKRpyqcSWoyqqpaqlQDqhnk76p5XgmrUi0gx9sDTf7/wcqHzZNjdYneDTkz&#10;okGPXlQX2BfqGEzgp7V+jLBni8DQwY7Yvd3DGMvuKtfELwpi8IPp7YHdiCZhHI4uRvn5gDMJ33k+&#10;usoT/dnbbet8+KqoYVEouEP3Eqlic+8DMkHoPiQ+5knX5bzWOilxYtStdmwj0GsdUo64cRKlDWsL&#10;fnl+kSfgE1+EPtxfaCF/xCpPEaBpA2PkpK89SqFbdD2H13tiFlRuwZejfuK8lfMa+PfChyfhMGKg&#10;CGsTHnFUmpAU7STOVuR+/c0e49F5eDlrMbIF9z/XwinO9DeDmbgejEZxxpMyuvg8hOKOPYtjj1k3&#10;twSm0BBkl8QYH/RerBw1r9iuWXwVLmEk3i542Iu3oV8kbKdUs1kKwlRbEe7Ns5UROnYm8vrSvQpn&#10;d30NmIgH2g+3GL9rbx8bbxqarQNVdep9JLpndcc/NiK1Z7e9ceWO9RT19o+Z/gYAAP//AwBQSwME&#10;FAAGAAgAAAAhAA2hIT7dAAAACQEAAA8AAABkcnMvZG93bnJldi54bWxMj8FOwzAMhu9IvENkJG5b&#10;ugJV1zWdAA0unBhoZ6/xkogmqZKsK29POMHNlj/9/v52O9uBTRSi8U7AalkAI9d7aZwS8PnxsqiB&#10;xYRO4uAdCfimCNvu+qrFRvqLe6dpnxTLIS42KECnNDacx16Txbj0I7l8O/lgMeU1KC4DXnK4HXhZ&#10;FBW3aFz+oHGkZ0391/5sBeye1Fr1NQa9q6Ux03w4valXIW5v5scNsERz+oPhVz+rQ5edjv7sZGSD&#10;gEVZrDOah6oEloG76qECdhRwv6qBdy3/36D7AQAA//8DAFBLAQItABQABgAIAAAAIQC2gziS/gAA&#10;AOEBAAATAAAAAAAAAAAAAAAAAAAAAABbQ29udGVudF9UeXBlc10ueG1sUEsBAi0AFAAGAAgAAAAh&#10;ADj9If/WAAAAlAEAAAsAAAAAAAAAAAAAAAAALwEAAF9yZWxzLy5yZWxzUEsBAi0AFAAGAAgAAAAh&#10;ABGhTfpPAgAAqwQAAA4AAAAAAAAAAAAAAAAALgIAAGRycy9lMm9Eb2MueG1sUEsBAi0AFAAGAAgA&#10;AAAhAA2hIT7dAAAACQEAAA8AAAAAAAAAAAAAAAAAqQQAAGRycy9kb3ducmV2LnhtbFBLBQYAAAAA&#10;BAAEAPMAAACzBQAAAAA=&#10;" fillcolor="white [3201]" strokeweight=".5pt">
                <v:textbox>
                  <w:txbxContent>
                    <w:p w14:paraId="78993D3D" w14:textId="5DB8C69F" w:rsidR="00565268" w:rsidRDefault="00565268">
                      <w:r>
                        <w:t>Overall assessment</w:t>
                      </w:r>
                    </w:p>
                  </w:txbxContent>
                </v:textbox>
              </v:shape>
            </w:pict>
          </mc:Fallback>
        </mc:AlternateContent>
      </w:r>
    </w:p>
    <w:sectPr w:rsidR="008B4B10" w:rsidRPr="00C24815" w:rsidSect="001E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YwMbcwMjE3NbO0tDRQ0lEKTi0uzszPAykwrgUAFaeabSwAAAA="/>
  </w:docVars>
  <w:rsids>
    <w:rsidRoot w:val="00C24815"/>
    <w:rsid w:val="00043B9B"/>
    <w:rsid w:val="001E6DA3"/>
    <w:rsid w:val="00243A59"/>
    <w:rsid w:val="002C3F2F"/>
    <w:rsid w:val="002E39F3"/>
    <w:rsid w:val="00367156"/>
    <w:rsid w:val="003E0B22"/>
    <w:rsid w:val="004605ED"/>
    <w:rsid w:val="00565268"/>
    <w:rsid w:val="005D6CF9"/>
    <w:rsid w:val="006956A8"/>
    <w:rsid w:val="007F5C54"/>
    <w:rsid w:val="008B4B10"/>
    <w:rsid w:val="008F2869"/>
    <w:rsid w:val="008F5264"/>
    <w:rsid w:val="009343E2"/>
    <w:rsid w:val="009C7EA3"/>
    <w:rsid w:val="00A55B3D"/>
    <w:rsid w:val="00B23114"/>
    <w:rsid w:val="00C24815"/>
    <w:rsid w:val="00C94485"/>
    <w:rsid w:val="00D963F4"/>
    <w:rsid w:val="00E20AC9"/>
    <w:rsid w:val="00E229B0"/>
    <w:rsid w:val="00EB7335"/>
    <w:rsid w:val="00F1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84312"/>
  <w15:docId w15:val="{E81C57AC-7DEF-484B-97C2-0CC98EFD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3E2"/>
    <w:rPr>
      <w:color w:val="0000FF"/>
      <w:u w:val="single"/>
    </w:rPr>
  </w:style>
  <w:style w:type="paragraph" w:styleId="Caption">
    <w:name w:val="caption"/>
    <w:basedOn w:val="Normal"/>
    <w:next w:val="Normal"/>
    <w:uiPriority w:val="35"/>
    <w:unhideWhenUsed/>
    <w:qFormat/>
    <w:rsid w:val="007F5C5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t10k.com/sec-filings/wday/0001327811-20-000022.htm" TargetMode="External"/><Relationship Id="rId13" Type="http://schemas.openxmlformats.org/officeDocument/2006/relationships/hyperlink" Target="https://last10k.com/sec-filings/wday/0001327811-20-000022.htm" TargetMode="External"/><Relationship Id="rId3" Type="http://schemas.openxmlformats.org/officeDocument/2006/relationships/webSettings" Target="webSettings.xml"/><Relationship Id="rId7" Type="http://schemas.openxmlformats.org/officeDocument/2006/relationships/hyperlink" Target="https://last10k.com/sec-filings/wday/0001327811-20-000022.htm" TargetMode="External"/><Relationship Id="rId12" Type="http://schemas.openxmlformats.org/officeDocument/2006/relationships/hyperlink" Target="https://last10k.com/sec-filings/wday/0001327811-20-00002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ast10k.com/sec-filings/wday/0001327811-20-000022.htm" TargetMode="External"/><Relationship Id="rId5" Type="http://schemas.openxmlformats.org/officeDocument/2006/relationships/hyperlink" Target="https://last10k.com/sec-filings/wday" TargetMode="External"/><Relationship Id="rId15" Type="http://schemas.openxmlformats.org/officeDocument/2006/relationships/theme" Target="theme/theme1.xml"/><Relationship Id="rId10" Type="http://schemas.openxmlformats.org/officeDocument/2006/relationships/hyperlink" Target="https://last10k.com/sec-filings/wday/0001327811-20-000022.htm" TargetMode="External"/><Relationship Id="rId4" Type="http://schemas.openxmlformats.org/officeDocument/2006/relationships/hyperlink" Target="https://last10k.com/sec-filings/wday" TargetMode="Externa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WDAY Cost of Operations (</a:t>
            </a:r>
            <a:r>
              <a:rPr lang="en-US" sz="1600" b="1" i="0" u="none" strike="noStrike" baseline="0">
                <a:effectLst/>
              </a:rPr>
              <a:t>2016-2020</a:t>
            </a:r>
            <a:r>
              <a:rPr lang="en-US"/>
              <a: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WDAY</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Sheet1!$A$2:$A$5</c:f>
              <c:numCache>
                <c:formatCode>General</c:formatCode>
                <c:ptCount val="4"/>
                <c:pt idx="0">
                  <c:v>2016</c:v>
                </c:pt>
                <c:pt idx="1">
                  <c:v>2017</c:v>
                </c:pt>
                <c:pt idx="2">
                  <c:v>2018</c:v>
                </c:pt>
                <c:pt idx="3">
                  <c:v>2019</c:v>
                </c:pt>
              </c:numCache>
            </c:numRef>
          </c:cat>
          <c:val>
            <c:numRef>
              <c:f>Sheet1!$B$2:$B$5</c:f>
              <c:numCache>
                <c:formatCode>#,##0</c:formatCode>
                <c:ptCount val="4"/>
                <c:pt idx="0">
                  <c:v>258637</c:v>
                </c:pt>
                <c:pt idx="1">
                  <c:v>350626</c:v>
                </c:pt>
                <c:pt idx="2">
                  <c:v>465727</c:v>
                </c:pt>
                <c:pt idx="3">
                  <c:v>606658</c:v>
                </c:pt>
              </c:numCache>
            </c:numRef>
          </c:val>
          <c:smooth val="0"/>
        </c:ser>
        <c:dLbls>
          <c:showLegendKey val="0"/>
          <c:showVal val="0"/>
          <c:showCatName val="0"/>
          <c:showSerName val="0"/>
          <c:showPercent val="0"/>
          <c:showBubbleSize val="0"/>
        </c:dLbls>
        <c:smooth val="0"/>
        <c:axId val="747404024"/>
        <c:axId val="747400104"/>
      </c:lineChart>
      <c:catAx>
        <c:axId val="74740402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47400104"/>
        <c:crosses val="autoZero"/>
        <c:auto val="1"/>
        <c:lblAlgn val="ctr"/>
        <c:lblOffset val="100"/>
        <c:noMultiLvlLbl val="0"/>
      </c:catAx>
      <c:valAx>
        <c:axId val="74740010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cap="none">
                    <a:latin typeface="Times New Roman" panose="02020603050405020304" pitchFamily="18" charset="0"/>
                    <a:cs typeface="Times New Roman" panose="02020603050405020304" pitchFamily="18" charset="0"/>
                  </a:rPr>
                  <a:t>Operating Cost (Thousands)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4740402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4</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dc:creator>
  <cp:keywords/>
  <dc:description/>
  <cp:lastModifiedBy>Malcom</cp:lastModifiedBy>
  <cp:revision>33</cp:revision>
  <dcterms:created xsi:type="dcterms:W3CDTF">2020-05-04T20:29:00Z</dcterms:created>
  <dcterms:modified xsi:type="dcterms:W3CDTF">2020-05-15T11:55:00Z</dcterms:modified>
</cp:coreProperties>
</file>