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F6C" w:rsidRPr="00014F6C" w:rsidRDefault="00014F6C" w:rsidP="00014F6C">
      <w:pPr>
        <w:spacing w:after="0" w:line="240" w:lineRule="auto"/>
        <w:jc w:val="center"/>
        <w:rPr>
          <w:rFonts w:ascii="Times New Roman" w:eastAsia="Times New Roman" w:hAnsi="Times New Roman" w:cs="Times New Roman"/>
          <w:b/>
          <w:sz w:val="32"/>
          <w:szCs w:val="32"/>
        </w:rPr>
      </w:pPr>
      <w:r w:rsidRPr="00014F6C">
        <w:rPr>
          <w:rFonts w:ascii="Times New Roman" w:eastAsia="Times New Roman" w:hAnsi="Times New Roman" w:cs="Times New Roman"/>
          <w:b/>
          <w:sz w:val="32"/>
          <w:szCs w:val="32"/>
        </w:rPr>
        <w:fldChar w:fldCharType="begin"/>
      </w:r>
      <w:r w:rsidRPr="00014F6C">
        <w:rPr>
          <w:rFonts w:ascii="Times New Roman" w:eastAsia="Times New Roman" w:hAnsi="Times New Roman" w:cs="Times New Roman"/>
          <w:b/>
          <w:sz w:val="32"/>
          <w:szCs w:val="32"/>
        </w:rPr>
        <w:instrText xml:space="preserve"> HYPERLINK "https://ashford.instructure.com/courses/80024/users/136472" </w:instrText>
      </w:r>
      <w:r w:rsidRPr="00014F6C">
        <w:rPr>
          <w:rFonts w:ascii="Times New Roman" w:eastAsia="Times New Roman" w:hAnsi="Times New Roman" w:cs="Times New Roman"/>
          <w:b/>
          <w:sz w:val="32"/>
          <w:szCs w:val="32"/>
        </w:rPr>
        <w:fldChar w:fldCharType="separate"/>
      </w:r>
      <w:r w:rsidRPr="00014F6C">
        <w:rPr>
          <w:rFonts w:ascii="Helvetica" w:eastAsia="Times New Roman" w:hAnsi="Helvetica" w:cs="Helvetica"/>
          <w:b/>
          <w:color w:val="0000FF"/>
          <w:sz w:val="32"/>
          <w:szCs w:val="32"/>
          <w:bdr w:val="none" w:sz="0" w:space="0" w:color="auto" w:frame="1"/>
          <w:shd w:val="clear" w:color="auto" w:fill="FFFFFF"/>
        </w:rPr>
        <w:t xml:space="preserve">Luz Perez </w:t>
      </w:r>
      <w:r w:rsidRPr="00014F6C">
        <w:rPr>
          <w:rFonts w:ascii="Times New Roman" w:eastAsia="Times New Roman" w:hAnsi="Times New Roman" w:cs="Times New Roman"/>
          <w:b/>
          <w:sz w:val="32"/>
          <w:szCs w:val="32"/>
        </w:rPr>
        <w:fldChar w:fldCharType="end"/>
      </w:r>
      <w:bookmarkStart w:id="0" w:name="_GoBack"/>
      <w:bookmarkEnd w:id="0"/>
      <w:r>
        <w:rPr>
          <w:rFonts w:ascii="Times New Roman" w:eastAsia="Times New Roman" w:hAnsi="Times New Roman" w:cs="Times New Roman"/>
          <w:b/>
          <w:sz w:val="32"/>
          <w:szCs w:val="32"/>
        </w:rPr>
        <w:t xml:space="preserve"> Post to week 4 discussion</w:t>
      </w:r>
    </w:p>
    <w:p w:rsidR="00821657" w:rsidRDefault="00821657"/>
    <w:p w:rsidR="00014F6C" w:rsidRDefault="00014F6C" w:rsidP="00014F6C">
      <w:pPr>
        <w:pStyle w:val="NormalWeb"/>
        <w:shd w:val="clear" w:color="auto" w:fill="FFFFFF"/>
        <w:spacing w:before="180" w:beforeAutospacing="0" w:after="0" w:afterAutospacing="0"/>
        <w:rPr>
          <w:rFonts w:ascii="Helvetica" w:hAnsi="Helvetica" w:cs="Helvetica"/>
          <w:color w:val="3D494C"/>
        </w:rPr>
      </w:pPr>
      <w:r>
        <w:rPr>
          <w:rStyle w:val="Strong"/>
          <w:rFonts w:ascii="Helvetica" w:hAnsi="Helvetica" w:cs="Helvetica"/>
          <w:color w:val="3D494C"/>
        </w:rPr>
        <w:t>Carefully review the </w:t>
      </w:r>
      <w:hyperlink r:id="rId4" w:history="1">
        <w:r>
          <w:rPr>
            <w:rStyle w:val="Hyperlink"/>
            <w:rFonts w:ascii="Helvetica" w:hAnsi="Helvetica" w:cs="Helvetica"/>
            <w:b/>
            <w:bCs/>
          </w:rPr>
          <w:t>MMPI-3 Case Description: Mr. J - Interpretive Report</w:t>
        </w:r>
      </w:hyperlink>
      <w:r>
        <w:rPr>
          <w:rStyle w:val="Strong"/>
          <w:rFonts w:ascii="Helvetica" w:hAnsi="Helvetica" w:cs="Helvetica"/>
          <w:color w:val="3D494C"/>
        </w:rPr>
        <w:t>; this patient was referred to you at a community mental health center after he was discharged from a crisis stabilization unit. Write a one-paragraph summary of the computer-generated MMPI-3 results for Mr. J based on the information in the interpretive report. Note: Your summary should primarily present test results, not the background information on Mr. J’s case.</w:t>
      </w:r>
    </w:p>
    <w:p w:rsidR="00014F6C" w:rsidRDefault="00014F6C" w:rsidP="00014F6C">
      <w:pPr>
        <w:pStyle w:val="NormalWeb"/>
        <w:shd w:val="clear" w:color="auto" w:fill="FFFFFF"/>
        <w:spacing w:before="180" w:beforeAutospacing="0" w:after="0" w:afterAutospacing="0"/>
        <w:rPr>
          <w:rFonts w:ascii="Helvetica" w:hAnsi="Helvetica" w:cs="Helvetica"/>
          <w:color w:val="3D494C"/>
        </w:rPr>
      </w:pPr>
      <w:r>
        <w:rPr>
          <w:rStyle w:val="Strong"/>
          <w:rFonts w:ascii="Helvetica" w:hAnsi="Helvetica" w:cs="Helvetica"/>
          <w:color w:val="3D494C"/>
        </w:rPr>
        <w:t xml:space="preserve">Mr. J suffers from severe depression and other anhedonia-related disorders, features of personality disorders involving negative </w:t>
      </w:r>
      <w:proofErr w:type="spellStart"/>
      <w:r>
        <w:rPr>
          <w:rStyle w:val="Strong"/>
          <w:rFonts w:ascii="Helvetica" w:hAnsi="Helvetica" w:cs="Helvetica"/>
          <w:color w:val="3D494C"/>
        </w:rPr>
        <w:t>emotionalities</w:t>
      </w:r>
      <w:proofErr w:type="spellEnd"/>
      <w:r>
        <w:rPr>
          <w:rStyle w:val="Strong"/>
          <w:rFonts w:ascii="Helvetica" w:hAnsi="Helvetica" w:cs="Helvetica"/>
          <w:color w:val="3D494C"/>
        </w:rPr>
        <w:t xml:space="preserve"> such as dependence, generalized anxiety disorder, and disorders involving excessive worry. </w:t>
      </w:r>
    </w:p>
    <w:p w:rsidR="00014F6C" w:rsidRDefault="00014F6C" w:rsidP="00014F6C">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According to the assessment and report, further evaluation is needed in the areas of risk for suicide, stating that needs for antidepressants are necessary and in the psychotherapy process.  It states that serious emotional difficulties may motivate him for treatment, indecisiveness may interfere with establishing treatment goals and progress in treatment.</w:t>
      </w:r>
    </w:p>
    <w:p w:rsidR="00014F6C" w:rsidRDefault="00014F6C" w:rsidP="00014F6C">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I believe that ethical principles were followed in this report as well as professionalism. According to the Ethical Principles of Psychologists and code of conduct, section 9.01 says, “psychologists provide opinions of the psychological characteristics of individuals only after they have conducted an examination of the individuals adequate to support their statements or conclusions. When, despite reasonable efforts, such an examination is not practical, psychologists document the efforts they made and the result of those efforts, clarify the probable impact of their limited information on the reliability and validity of their opinions, and appropriately limit the nature and extent of their conclusions or recommendations. (APA 2017)</w:t>
      </w:r>
    </w:p>
    <w:p w:rsidR="00014F6C" w:rsidRDefault="00014F6C" w:rsidP="00014F6C">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In section 9.02, it says that psychologist administers, adapt, score, interpret or use assessment techniques in a manner and for purposes that are appropriate considering the research or evidence of the usefulness and proper application of the techniques. The tester followed through with these codes.</w:t>
      </w:r>
    </w:p>
    <w:p w:rsidR="00014F6C" w:rsidRDefault="00014F6C" w:rsidP="00014F6C">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I do not see any informed consent at the beginning of the report, but I am sure that the psychologist followed through with this code of ethics.</w:t>
      </w:r>
    </w:p>
    <w:p w:rsidR="00014F6C" w:rsidRDefault="00014F6C" w:rsidP="00014F6C">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For sections 9.04 and 9.05, the psychologist constructed the test accordingly and well as well as interpret the assessment results well, it was a little hard to follow with the percentages, but it is mainly because I am still learning to read these types of results on a chart and scale.</w:t>
      </w:r>
    </w:p>
    <w:p w:rsidR="00014F6C" w:rsidRDefault="00014F6C" w:rsidP="00014F6C">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Protocol validity was entered into the report. It includes sections of un-</w:t>
      </w:r>
      <w:proofErr w:type="spellStart"/>
      <w:r>
        <w:rPr>
          <w:rFonts w:ascii="Helvetica" w:hAnsi="Helvetica" w:cs="Helvetica"/>
          <w:color w:val="3D494C"/>
        </w:rPr>
        <w:t>scorable</w:t>
      </w:r>
      <w:proofErr w:type="spellEnd"/>
      <w:r>
        <w:rPr>
          <w:rFonts w:ascii="Helvetica" w:hAnsi="Helvetica" w:cs="Helvetica"/>
          <w:color w:val="3D494C"/>
        </w:rPr>
        <w:t xml:space="preserve"> responses, inconsistent responding, over-reporting and underreporting.</w:t>
      </w:r>
    </w:p>
    <w:p w:rsidR="00014F6C" w:rsidRDefault="00014F6C" w:rsidP="00014F6C">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t xml:space="preserve">For this assessment, the MMPI-3, the validity is difficult to summarize, but we note that due to it being self-taking, the taker can sometimes exaggerate and underscore or </w:t>
      </w:r>
      <w:proofErr w:type="spellStart"/>
      <w:r>
        <w:rPr>
          <w:rFonts w:ascii="Helvetica" w:hAnsi="Helvetica" w:cs="Helvetica"/>
          <w:color w:val="3D494C"/>
        </w:rPr>
        <w:lastRenderedPageBreak/>
        <w:t>overscore</w:t>
      </w:r>
      <w:proofErr w:type="spellEnd"/>
      <w:r>
        <w:rPr>
          <w:rFonts w:ascii="Helvetica" w:hAnsi="Helvetica" w:cs="Helvetica"/>
          <w:color w:val="3D494C"/>
        </w:rPr>
        <w:t xml:space="preserve"> on some questions. Per our textbook, “The adequacy of computerized MMPI-3 narrative reports is generally good, but the reader should realize that computer programs are written by fallible human beings. There is a danger that computer-generated test reports will be erroneous. Furthermore, some less reputable interpretive systems can be purchased on microcomputer diskette for a few hundred dollars. This increases the risk that computer-based test interpretations will be misused by unqualified persons. We discuss the pitfalls of computerized test interpretation in the final chapter of the book. (Gregory, 2014).</w:t>
      </w:r>
    </w:p>
    <w:p w:rsidR="00014F6C" w:rsidRDefault="00014F6C" w:rsidP="00014F6C">
      <w:pPr>
        <w:pStyle w:val="NormalWeb"/>
        <w:shd w:val="clear" w:color="auto" w:fill="FFFFFF"/>
        <w:spacing w:before="0" w:beforeAutospacing="0" w:after="0" w:afterAutospacing="0"/>
        <w:rPr>
          <w:rFonts w:ascii="Helvetica" w:hAnsi="Helvetica" w:cs="Helvetica"/>
          <w:color w:val="3D494C"/>
        </w:rPr>
      </w:pPr>
      <w:r>
        <w:rPr>
          <w:rFonts w:ascii="Helvetica" w:hAnsi="Helvetica" w:cs="Helvetica"/>
          <w:color w:val="3D494C"/>
        </w:rPr>
        <w:t>Another test that is recommended for Mr. J is the ASSQ. Examinee rates how often specific anxious thoughts occurred over the last week. The therapy that could also be recommended would be the self-monitoring procedures. “In </w:t>
      </w:r>
      <w:hyperlink r:id="rId5" w:anchor="bm01gloss289" w:tgtFrame="_blank" w:history="1">
        <w:r>
          <w:rPr>
            <w:rStyle w:val="Hyperlink"/>
            <w:rFonts w:ascii="Helvetica" w:hAnsi="Helvetica" w:cs="Helvetica"/>
            <w:b/>
            <w:bCs/>
          </w:rPr>
          <w:t>self-monitoring</w:t>
        </w:r>
        <w:r>
          <w:rPr>
            <w:rStyle w:val="screenreader-only"/>
            <w:rFonts w:ascii="Helvetica" w:hAnsi="Helvetica" w:cs="Helvetica"/>
            <w:b/>
            <w:bCs/>
            <w:color w:val="0000FF"/>
            <w:u w:val="single"/>
            <w:bdr w:val="none" w:sz="0" w:space="0" w:color="auto" w:frame="1"/>
          </w:rPr>
          <w:t> (Links to an external site.)</w:t>
        </w:r>
      </w:hyperlink>
      <w:r>
        <w:rPr>
          <w:rFonts w:ascii="Helvetica" w:hAnsi="Helvetica" w:cs="Helvetica"/>
          <w:color w:val="3D494C"/>
        </w:rPr>
        <w:t>, the client chooses the goals and actively participates in supervising, charting, and recording progress toward the endpoints of therapy. According to this model, the therapist is relegated to the status of an expert consultant.</w:t>
      </w:r>
    </w:p>
    <w:p w:rsidR="00014F6C" w:rsidRDefault="00014F6C" w:rsidP="00014F6C">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t xml:space="preserve">Self-monitoring procedures are especially useful in the treatment of depression. </w:t>
      </w:r>
      <w:proofErr w:type="gramStart"/>
      <w:r>
        <w:rPr>
          <w:rFonts w:ascii="Helvetica" w:hAnsi="Helvetica" w:cs="Helvetica"/>
          <w:color w:val="3D494C"/>
        </w:rPr>
        <w:t>a</w:t>
      </w:r>
      <w:proofErr w:type="gramEnd"/>
      <w:r>
        <w:rPr>
          <w:rFonts w:ascii="Helvetica" w:hAnsi="Helvetica" w:cs="Helvetica"/>
          <w:color w:val="3D494C"/>
        </w:rPr>
        <w:t> prevalent behavior disorder consisting of sad mood, low activity level, feelings of worthlessness, concentration problems, and physical symptoms (sleep loss, appetite disturbance, reduced interest in sex). Several self-monitoring programs for depression have been reported to illustrate the self-monitoring approach to the control of depression.” (Gregory, 2014).</w:t>
      </w:r>
    </w:p>
    <w:p w:rsidR="00014F6C" w:rsidRDefault="00014F6C" w:rsidP="00014F6C">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 </w:t>
      </w:r>
    </w:p>
    <w:p w:rsidR="00014F6C" w:rsidRDefault="00014F6C" w:rsidP="00014F6C">
      <w:pPr>
        <w:pStyle w:val="NormalWeb"/>
        <w:shd w:val="clear" w:color="auto" w:fill="FFFFFF"/>
        <w:spacing w:before="180" w:beforeAutospacing="0" w:after="0" w:afterAutospacing="0"/>
        <w:rPr>
          <w:rFonts w:ascii="Helvetica" w:hAnsi="Helvetica" w:cs="Helvetica"/>
          <w:color w:val="3D494C"/>
        </w:rPr>
      </w:pPr>
      <w:r>
        <w:rPr>
          <w:rStyle w:val="Strong"/>
          <w:rFonts w:ascii="Helvetica" w:hAnsi="Helvetica" w:cs="Helvetica"/>
          <w:color w:val="3D494C"/>
        </w:rPr>
        <w:t>In your role as the psychologist who evaluated Ms. S., examine the personality and ability testing results in the </w:t>
      </w:r>
      <w:hyperlink r:id="rId6" w:history="1">
        <w:r>
          <w:rPr>
            <w:rStyle w:val="Hyperlink"/>
            <w:rFonts w:ascii="Helvetica" w:hAnsi="Helvetica" w:cs="Helvetica"/>
            <w:b/>
            <w:bCs/>
          </w:rPr>
          <w:t>PSY640 Week Four Psychological Assessment Report</w:t>
        </w:r>
      </w:hyperlink>
      <w:r>
        <w:rPr>
          <w:rStyle w:val="Strong"/>
          <w:rFonts w:ascii="Helvetica" w:hAnsi="Helvetica" w:cs="Helvetica"/>
          <w:color w:val="3D494C"/>
        </w:rPr>
        <w:t>. In your next meeting with Ms. S, you will be required to give her a copy of the psychological assessment report and discuss the results with her by explaining the psychological concepts effectively observing appropriate professional standards. </w:t>
      </w:r>
    </w:p>
    <w:p w:rsidR="00014F6C" w:rsidRDefault="00014F6C" w:rsidP="00014F6C">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Good morning, Ms. S., the determination of your assessment was that you indeed show symptoms of impairments in sustained attention and working memory within the context of an overall at least average level of general intellectual functioning, which are secondary to your diagnosis of generalized anxiety disorder.</w:t>
      </w:r>
    </w:p>
    <w:p w:rsidR="00014F6C" w:rsidRDefault="00014F6C" w:rsidP="00014F6C">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The recommendations in the report state that individual therapy is recommended to treat the symptoms connected with the diagnosed anxiety disorder as well as your mild depressive mood. It also says that you most likely have mathematical disorder due to the results showing weakness in math skills. It is consistent with a learning disability in mathematics. Recommendations are in place for this disability.</w:t>
      </w:r>
    </w:p>
    <w:p w:rsidR="00014F6C" w:rsidRDefault="00014F6C" w:rsidP="00014F6C">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 xml:space="preserve">Ms. S., academic specific recommendations in areas of math, that you use a calculator when needed as well as get a tutor to assist you throughout your class and after class. A tutor can help you run through problems and help understand mathematical problems that you normally would not be able to resolve on your own or get anxious about. Also, what is recommended is to work independently away from the class in a quiet </w:t>
      </w:r>
      <w:r>
        <w:rPr>
          <w:rFonts w:ascii="Helvetica" w:hAnsi="Helvetica" w:cs="Helvetica"/>
          <w:color w:val="3D494C"/>
        </w:rPr>
        <w:lastRenderedPageBreak/>
        <w:t>space.  Quiet spaces are so helpful due to the level of concentration levels rising because you would be able to focus on the task at hand and not be distracted by other classmates or the teacher. Taking frequent breaks will also help tremendously so that you are able to recoup and reenergize to complete assignments.</w:t>
      </w:r>
    </w:p>
    <w:p w:rsidR="00014F6C" w:rsidRDefault="00014F6C" w:rsidP="00014F6C">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SCREENCAST UPLOAD: </w:t>
      </w:r>
    </w:p>
    <w:p w:rsidR="00014F6C" w:rsidRDefault="00014F6C" w:rsidP="00014F6C">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http://somup.com/crefDpDMJu</w:t>
      </w:r>
    </w:p>
    <w:p w:rsidR="00014F6C" w:rsidRDefault="00014F6C" w:rsidP="00014F6C">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References:</w:t>
      </w:r>
    </w:p>
    <w:p w:rsidR="00014F6C" w:rsidRDefault="00014F6C" w:rsidP="00014F6C">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t>Gregory, R. J. (2014). </w:t>
      </w:r>
      <w:hyperlink r:id="rId7" w:history="1">
        <w:r>
          <w:rPr>
            <w:rStyle w:val="Hyperlink"/>
            <w:rFonts w:ascii="Helvetica" w:hAnsi="Helvetica" w:cs="Helvetica"/>
            <w:i/>
            <w:iCs/>
          </w:rPr>
          <w:t>Psychological testing: History, principles, and applications</w:t>
        </w:r>
      </w:hyperlink>
      <w:r>
        <w:rPr>
          <w:rStyle w:val="Emphasis"/>
          <w:rFonts w:ascii="Helvetica" w:hAnsi="Helvetica" w:cs="Helvetica"/>
          <w:color w:val="3D494C"/>
        </w:rPr>
        <w:t> </w:t>
      </w:r>
      <w:r>
        <w:rPr>
          <w:rFonts w:ascii="Helvetica" w:hAnsi="Helvetica" w:cs="Helvetica"/>
          <w:color w:val="3D494C"/>
        </w:rPr>
        <w:t xml:space="preserve">(7th </w:t>
      </w:r>
      <w:proofErr w:type="gramStart"/>
      <w:r>
        <w:rPr>
          <w:rFonts w:ascii="Helvetica" w:hAnsi="Helvetica" w:cs="Helvetica"/>
          <w:color w:val="3D494C"/>
        </w:rPr>
        <w:t>ed</w:t>
      </w:r>
      <w:proofErr w:type="gramEnd"/>
      <w:r>
        <w:rPr>
          <w:rFonts w:ascii="Helvetica" w:hAnsi="Helvetica" w:cs="Helvetica"/>
          <w:color w:val="3D494C"/>
        </w:rPr>
        <w:t>.). Boston, MA: Pearson</w:t>
      </w:r>
    </w:p>
    <w:p w:rsidR="00014F6C" w:rsidRDefault="00014F6C" w:rsidP="00014F6C">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t>Ben-</w:t>
      </w:r>
      <w:proofErr w:type="spellStart"/>
      <w:r>
        <w:rPr>
          <w:rFonts w:ascii="Helvetica" w:hAnsi="Helvetica" w:cs="Helvetica"/>
          <w:color w:val="3D494C"/>
        </w:rPr>
        <w:t>Porath</w:t>
      </w:r>
      <w:proofErr w:type="spellEnd"/>
      <w:r>
        <w:rPr>
          <w:rFonts w:ascii="Helvetica" w:hAnsi="Helvetica" w:cs="Helvetica"/>
          <w:color w:val="3D494C"/>
        </w:rPr>
        <w:t xml:space="preserve">, Y. S., &amp; </w:t>
      </w:r>
      <w:proofErr w:type="spellStart"/>
      <w:r>
        <w:rPr>
          <w:rFonts w:ascii="Helvetica" w:hAnsi="Helvetica" w:cs="Helvetica"/>
          <w:color w:val="3D494C"/>
        </w:rPr>
        <w:t>Tellegen</w:t>
      </w:r>
      <w:proofErr w:type="spellEnd"/>
      <w:r>
        <w:rPr>
          <w:rFonts w:ascii="Helvetica" w:hAnsi="Helvetica" w:cs="Helvetica"/>
          <w:color w:val="3D494C"/>
        </w:rPr>
        <w:t>, A. (2020). </w:t>
      </w:r>
      <w:hyperlink r:id="rId8" w:history="1">
        <w:r>
          <w:rPr>
            <w:rStyle w:val="Hyperlink"/>
            <w:rFonts w:ascii="Helvetica" w:hAnsi="Helvetica" w:cs="Helvetica"/>
          </w:rPr>
          <w:t>MMPI-3 Case Description Mr. J – Interpretive Report</w:t>
        </w:r>
      </w:hyperlink>
      <w:r>
        <w:rPr>
          <w:rFonts w:ascii="Helvetica" w:hAnsi="Helvetica" w:cs="Helvetica"/>
          <w:color w:val="3D494C"/>
        </w:rPr>
        <w:t> [PDF]. https://www.pearsonassessments.com/content/dam/school/global/clinical/us/assets/mmpi-3/mmpi-3-sample-interpretive-report.pdf</w:t>
      </w:r>
    </w:p>
    <w:p w:rsidR="00014F6C" w:rsidRDefault="00014F6C" w:rsidP="00014F6C">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t>Handel, R. W., &amp; Archer, R. P. (2008). </w:t>
      </w:r>
      <w:hyperlink r:id="rId9" w:history="1">
        <w:r>
          <w:rPr>
            <w:rStyle w:val="Hyperlink"/>
            <w:rFonts w:ascii="Helvetica" w:hAnsi="Helvetica" w:cs="Helvetica"/>
          </w:rPr>
          <w:t>An investigation of the psychometric properties of the MMPI-2 Restructured Clinical (RC) Scales with mental health inpatients</w:t>
        </w:r>
      </w:hyperlink>
      <w:r>
        <w:rPr>
          <w:rFonts w:ascii="Helvetica" w:hAnsi="Helvetica" w:cs="Helvetica"/>
          <w:color w:val="3D494C"/>
        </w:rPr>
        <w:t>. </w:t>
      </w:r>
      <w:r>
        <w:rPr>
          <w:rStyle w:val="Emphasis"/>
          <w:rFonts w:ascii="Helvetica" w:hAnsi="Helvetica" w:cs="Helvetica"/>
          <w:color w:val="3D494C"/>
        </w:rPr>
        <w:t>Journal of Personality Assessment, 90</w:t>
      </w:r>
      <w:r>
        <w:rPr>
          <w:rFonts w:ascii="Helvetica" w:hAnsi="Helvetica" w:cs="Helvetica"/>
          <w:color w:val="3D494C"/>
        </w:rPr>
        <w:t>(3)</w:t>
      </w:r>
      <w:r>
        <w:rPr>
          <w:rStyle w:val="Emphasis"/>
          <w:rFonts w:ascii="Helvetica" w:hAnsi="Helvetica" w:cs="Helvetica"/>
          <w:color w:val="3D494C"/>
        </w:rPr>
        <w:t>,</w:t>
      </w:r>
      <w:r>
        <w:rPr>
          <w:rFonts w:ascii="Helvetica" w:hAnsi="Helvetica" w:cs="Helvetica"/>
          <w:color w:val="3D494C"/>
        </w:rPr>
        <w:t xml:space="preserve"> 239-249. </w:t>
      </w:r>
      <w:proofErr w:type="gramStart"/>
      <w:r>
        <w:rPr>
          <w:rFonts w:ascii="Helvetica" w:hAnsi="Helvetica" w:cs="Helvetica"/>
          <w:color w:val="3D494C"/>
        </w:rPr>
        <w:t>doi:</w:t>
      </w:r>
      <w:proofErr w:type="gramEnd"/>
      <w:r>
        <w:rPr>
          <w:rFonts w:ascii="Helvetica" w:hAnsi="Helvetica" w:cs="Helvetica"/>
          <w:color w:val="3D494C"/>
        </w:rPr>
        <w:t>10.1080/00223890701884954</w:t>
      </w:r>
    </w:p>
    <w:p w:rsidR="00014F6C" w:rsidRDefault="00014F6C" w:rsidP="00014F6C">
      <w:pPr>
        <w:pStyle w:val="NormalWeb"/>
        <w:shd w:val="clear" w:color="auto" w:fill="FFFFFF"/>
        <w:spacing w:before="0" w:beforeAutospacing="0" w:after="0" w:afterAutospacing="0"/>
        <w:rPr>
          <w:rFonts w:ascii="Helvetica" w:hAnsi="Helvetica" w:cs="Helvetica"/>
          <w:color w:val="3D494C"/>
        </w:rPr>
      </w:pPr>
      <w:r>
        <w:rPr>
          <w:rFonts w:ascii="Helvetica" w:hAnsi="Helvetica" w:cs="Helvetica"/>
          <w:color w:val="3D494C"/>
        </w:rPr>
        <w:t>American Psychological Association. (2010). </w:t>
      </w:r>
      <w:hyperlink r:id="rId10" w:tgtFrame="_blank" w:history="1">
        <w:r>
          <w:rPr>
            <w:rStyle w:val="Hyperlink"/>
            <w:rFonts w:ascii="Helvetica" w:hAnsi="Helvetica" w:cs="Helvetica"/>
          </w:rPr>
          <w:t>Ethical principles of psychologists and code of conduct including 2010 amendments: Standard 9: Assessment (Links to an external site.)</w:t>
        </w:r>
        <w:r>
          <w:rPr>
            <w:rStyle w:val="screenreader-only"/>
            <w:rFonts w:ascii="Helvetica" w:hAnsi="Helvetica" w:cs="Helvetica"/>
            <w:color w:val="0000FF"/>
            <w:u w:val="single"/>
            <w:bdr w:val="none" w:sz="0" w:space="0" w:color="auto" w:frame="1"/>
          </w:rPr>
          <w:t> (Links to an external site.)</w:t>
        </w:r>
      </w:hyperlink>
      <w:r>
        <w:rPr>
          <w:rFonts w:ascii="Helvetica" w:hAnsi="Helvetica" w:cs="Helvetica"/>
          <w:color w:val="3D494C"/>
        </w:rPr>
        <w:t>.Retrieved from </w:t>
      </w:r>
      <w:hyperlink r:id="rId11" w:tgtFrame="_blank" w:history="1">
        <w:r>
          <w:rPr>
            <w:rStyle w:val="Hyperlink"/>
            <w:rFonts w:ascii="Helvetica" w:hAnsi="Helvetica" w:cs="Helvetica"/>
          </w:rPr>
          <w:t>http://www.apa.org/ethics/code/index.aspx?item=12</w:t>
        </w:r>
        <w:r>
          <w:rPr>
            <w:rStyle w:val="screenreader-only"/>
            <w:rFonts w:ascii="Helvetica" w:hAnsi="Helvetica" w:cs="Helvetica"/>
            <w:color w:val="0000FF"/>
            <w:u w:val="single"/>
            <w:bdr w:val="none" w:sz="0" w:space="0" w:color="auto" w:frame="1"/>
          </w:rPr>
          <w:t> (Links to an external site.)</w:t>
        </w:r>
      </w:hyperlink>
    </w:p>
    <w:p w:rsidR="00014F6C" w:rsidRDefault="00014F6C" w:rsidP="00014F6C">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t>Kennedy, N., &amp; Harper Y. (2020). </w:t>
      </w:r>
      <w:hyperlink r:id="rId12" w:history="1">
        <w:r>
          <w:rPr>
            <w:rStyle w:val="Hyperlink"/>
            <w:rFonts w:ascii="Helvetica" w:hAnsi="Helvetica" w:cs="Helvetica"/>
          </w:rPr>
          <w:t>PSY640 Week four psychological assessment report</w:t>
        </w:r>
      </w:hyperlink>
      <w:r>
        <w:rPr>
          <w:rFonts w:ascii="Helvetica" w:hAnsi="Helvetica" w:cs="Helvetica"/>
          <w:color w:val="3D494C"/>
        </w:rPr>
        <w:t> [PDF]. College of Health and Human Services, Ashford University, San Diego, CA.</w:t>
      </w:r>
    </w:p>
    <w:p w:rsidR="00014F6C" w:rsidRDefault="00014F6C" w:rsidP="00014F6C">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t> </w:t>
      </w:r>
    </w:p>
    <w:p w:rsidR="00014F6C" w:rsidRDefault="00014F6C"/>
    <w:sectPr w:rsidR="00014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6C"/>
    <w:rsid w:val="00014F6C"/>
    <w:rsid w:val="0082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8EB5"/>
  <w15:chartTrackingRefBased/>
  <w15:docId w15:val="{D5574ADB-CA30-41C5-99DC-78950DD9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4F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4F6C"/>
    <w:rPr>
      <w:b/>
      <w:bCs/>
    </w:rPr>
  </w:style>
  <w:style w:type="character" w:styleId="Hyperlink">
    <w:name w:val="Hyperlink"/>
    <w:basedOn w:val="DefaultParagraphFont"/>
    <w:uiPriority w:val="99"/>
    <w:semiHidden/>
    <w:unhideWhenUsed/>
    <w:rsid w:val="00014F6C"/>
    <w:rPr>
      <w:color w:val="0000FF"/>
      <w:u w:val="single"/>
    </w:rPr>
  </w:style>
  <w:style w:type="character" w:customStyle="1" w:styleId="screenreader-only">
    <w:name w:val="screenreader-only"/>
    <w:basedOn w:val="DefaultParagraphFont"/>
    <w:rsid w:val="00014F6C"/>
  </w:style>
  <w:style w:type="character" w:styleId="Emphasis">
    <w:name w:val="Emphasis"/>
    <w:basedOn w:val="DefaultParagraphFont"/>
    <w:uiPriority w:val="20"/>
    <w:qFormat/>
    <w:rsid w:val="00014F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16836">
      <w:bodyDiv w:val="1"/>
      <w:marLeft w:val="0"/>
      <w:marRight w:val="0"/>
      <w:marTop w:val="0"/>
      <w:marBottom w:val="0"/>
      <w:divBdr>
        <w:top w:val="none" w:sz="0" w:space="0" w:color="auto"/>
        <w:left w:val="none" w:sz="0" w:space="0" w:color="auto"/>
        <w:bottom w:val="none" w:sz="0" w:space="0" w:color="auto"/>
        <w:right w:val="none" w:sz="0" w:space="0" w:color="auto"/>
      </w:divBdr>
      <w:divsChild>
        <w:div w:id="169223228">
          <w:marLeft w:val="0"/>
          <w:marRight w:val="0"/>
          <w:marTop w:val="0"/>
          <w:marBottom w:val="0"/>
          <w:divBdr>
            <w:top w:val="none" w:sz="0" w:space="0" w:color="auto"/>
            <w:left w:val="none" w:sz="0" w:space="0" w:color="auto"/>
            <w:bottom w:val="none" w:sz="0" w:space="0" w:color="auto"/>
            <w:right w:val="none" w:sz="0" w:space="0" w:color="auto"/>
          </w:divBdr>
        </w:div>
      </w:divsChild>
    </w:div>
    <w:div w:id="91181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hford.instructure.com/courses/80024/files/14776929/download?wrap=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shford.instructure.com/courses/80024/external_tools/retrieve?display=borderless&amp;url=https%3A%2F%2Fcontent.ashford.edu%2Flti%3Fbookcode%3DGregory.8055.17.1" TargetMode="External"/><Relationship Id="rId12" Type="http://schemas.openxmlformats.org/officeDocument/2006/relationships/hyperlink" Target="https://ashford.instructure.com/courses/80024/files/14776931/download?wrap=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hford.instructure.com/courses/80024/files/14776931/download?wrap=1" TargetMode="External"/><Relationship Id="rId11" Type="http://schemas.openxmlformats.org/officeDocument/2006/relationships/hyperlink" Target="http://www.apa.org/ethics/code/index.aspx?item=12" TargetMode="External"/><Relationship Id="rId5" Type="http://schemas.openxmlformats.org/officeDocument/2006/relationships/hyperlink" Target="https://content.ashford.edu/books/Gregory.8055.17.1/sections/bm01" TargetMode="External"/><Relationship Id="rId10" Type="http://schemas.openxmlformats.org/officeDocument/2006/relationships/hyperlink" Target="http://www.apa.org/ethics/code/index.aspx?item=12" TargetMode="External"/><Relationship Id="rId4" Type="http://schemas.openxmlformats.org/officeDocument/2006/relationships/hyperlink" Target="https://ashford.instructure.com/courses/80024/files/14776929/download?wrap=1" TargetMode="External"/><Relationship Id="rId9" Type="http://schemas.openxmlformats.org/officeDocument/2006/relationships/hyperlink" Target="https://ashford.instructure.com/courses/80024/external_tools/retrieve?display=borderless&amp;url=https%3A%2F%2Flibrary.ashford.edu%2FAccount%2FLtiLogin.aspx%3Fcustom_redirectresource%3Dhttps%3A%2F%2Flibrary.ashford.edu%2Fezproxy.aspx%3Furl%3Dhttp%253A%2F%2Fsearch.ebscohost.com%2Flogin.aspx%3Fdirect%3Dtrue%252526AuthType%3Dip%2Ccpid%252526custid%3Ds8856897%252526db%3Da9h%252526AN%3D31687813%252526site%3Dehost-li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Youth Villages</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Yolande</dc:creator>
  <cp:keywords/>
  <dc:description/>
  <cp:lastModifiedBy>Head, Yolande</cp:lastModifiedBy>
  <cp:revision>1</cp:revision>
  <dcterms:created xsi:type="dcterms:W3CDTF">2021-03-04T23:30:00Z</dcterms:created>
  <dcterms:modified xsi:type="dcterms:W3CDTF">2021-03-04T23:32:00Z</dcterms:modified>
</cp:coreProperties>
</file>